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5C0" w:rsidRDefault="00B165C0" w:rsidP="00B165C0">
      <w:pPr>
        <w:autoSpaceDE w:val="0"/>
        <w:autoSpaceDN w:val="0"/>
        <w:adjustRightInd w:val="0"/>
        <w:jc w:val="center"/>
        <w:rPr>
          <w:b/>
          <w:bCs/>
          <w:u w:val="single"/>
        </w:rPr>
      </w:pPr>
      <w:bookmarkStart w:id="0" w:name="_GoBack"/>
      <w:bookmarkEnd w:id="0"/>
      <w:r w:rsidRPr="00B165C0">
        <w:rPr>
          <w:b/>
          <w:bCs/>
          <w:u w:val="single"/>
        </w:rPr>
        <w:t>SUMMARY OF PRODUCT CHARACTERISTICS</w:t>
      </w:r>
    </w:p>
    <w:p w:rsidR="00B165C0" w:rsidRPr="00B165C0" w:rsidRDefault="00B165C0" w:rsidP="00B165C0">
      <w:pPr>
        <w:autoSpaceDE w:val="0"/>
        <w:autoSpaceDN w:val="0"/>
        <w:adjustRightInd w:val="0"/>
        <w:jc w:val="center"/>
        <w:rPr>
          <w:b/>
          <w:bCs/>
          <w:u w:val="single"/>
        </w:rPr>
      </w:pPr>
    </w:p>
    <w:p w:rsidR="00B165C0" w:rsidRPr="00B165C0" w:rsidRDefault="00B165C0" w:rsidP="00B165C0">
      <w:pPr>
        <w:autoSpaceDE w:val="0"/>
        <w:autoSpaceDN w:val="0"/>
        <w:adjustRightInd w:val="0"/>
        <w:rPr>
          <w:b/>
          <w:bCs/>
        </w:rPr>
      </w:pPr>
    </w:p>
    <w:p w:rsidR="00B165C0" w:rsidRPr="00B165C0" w:rsidRDefault="00B165C0" w:rsidP="00B165C0">
      <w:pPr>
        <w:autoSpaceDE w:val="0"/>
        <w:autoSpaceDN w:val="0"/>
        <w:adjustRightInd w:val="0"/>
        <w:rPr>
          <w:b/>
          <w:bCs/>
        </w:rPr>
      </w:pPr>
      <w:r w:rsidRPr="00B165C0">
        <w:rPr>
          <w:b/>
          <w:bCs/>
        </w:rPr>
        <w:t>1.</w:t>
      </w:r>
      <w:r w:rsidRPr="00B165C0">
        <w:rPr>
          <w:b/>
          <w:bCs/>
        </w:rPr>
        <w:tab/>
        <w:t>NAME OF THE VETERINARY MEDICINAL PRODUCT</w:t>
      </w:r>
    </w:p>
    <w:p w:rsidR="00B165C0" w:rsidRDefault="00B165C0" w:rsidP="00B165C0">
      <w:pPr>
        <w:autoSpaceDE w:val="0"/>
        <w:autoSpaceDN w:val="0"/>
        <w:adjustRightInd w:val="0"/>
      </w:pPr>
    </w:p>
    <w:p w:rsidR="00B165C0" w:rsidRPr="00B165C0" w:rsidRDefault="00B165C0" w:rsidP="00B165C0">
      <w:pPr>
        <w:autoSpaceDE w:val="0"/>
        <w:autoSpaceDN w:val="0"/>
        <w:adjustRightInd w:val="0"/>
        <w:ind w:firstLine="720"/>
      </w:pPr>
      <w:r w:rsidRPr="00B165C0">
        <w:t>Toxovax</w:t>
      </w:r>
    </w:p>
    <w:p w:rsidR="00B165C0" w:rsidRPr="00B165C0" w:rsidRDefault="00B165C0" w:rsidP="00B165C0">
      <w:pPr>
        <w:autoSpaceDE w:val="0"/>
        <w:autoSpaceDN w:val="0"/>
        <w:adjustRightInd w:val="0"/>
        <w:rPr>
          <w:b/>
          <w:bCs/>
        </w:rPr>
      </w:pPr>
    </w:p>
    <w:p w:rsidR="00B165C0" w:rsidRPr="00B165C0" w:rsidRDefault="00B165C0" w:rsidP="00B165C0">
      <w:pPr>
        <w:autoSpaceDE w:val="0"/>
        <w:autoSpaceDN w:val="0"/>
        <w:adjustRightInd w:val="0"/>
        <w:rPr>
          <w:b/>
          <w:bCs/>
        </w:rPr>
      </w:pPr>
      <w:r w:rsidRPr="00B165C0">
        <w:rPr>
          <w:b/>
          <w:bCs/>
        </w:rPr>
        <w:t>2.</w:t>
      </w:r>
      <w:r w:rsidRPr="00B165C0">
        <w:rPr>
          <w:b/>
          <w:bCs/>
        </w:rPr>
        <w:tab/>
        <w:t>QUALITATIVE AND QUANTITATIVE COMPOSITION</w:t>
      </w:r>
    </w:p>
    <w:p w:rsidR="00B165C0" w:rsidRDefault="00B165C0" w:rsidP="00B165C0">
      <w:pPr>
        <w:autoSpaceDE w:val="0"/>
        <w:autoSpaceDN w:val="0"/>
        <w:adjustRightInd w:val="0"/>
      </w:pPr>
    </w:p>
    <w:p w:rsidR="00B165C0" w:rsidRPr="00B165C0" w:rsidRDefault="00B165C0" w:rsidP="00B165C0">
      <w:pPr>
        <w:autoSpaceDE w:val="0"/>
        <w:autoSpaceDN w:val="0"/>
        <w:adjustRightInd w:val="0"/>
        <w:ind w:firstLine="720"/>
      </w:pPr>
      <w:r w:rsidRPr="00B165C0">
        <w:t>Each 2 ml dose of diluted vaccine contains:</w:t>
      </w:r>
    </w:p>
    <w:p w:rsidR="00B165C0" w:rsidRDefault="00B165C0" w:rsidP="00B165C0">
      <w:pPr>
        <w:autoSpaceDE w:val="0"/>
        <w:autoSpaceDN w:val="0"/>
        <w:adjustRightInd w:val="0"/>
        <w:rPr>
          <w:b/>
        </w:rPr>
      </w:pPr>
    </w:p>
    <w:p w:rsidR="00B165C0" w:rsidRPr="00B165C0" w:rsidRDefault="00B165C0" w:rsidP="00B165C0">
      <w:pPr>
        <w:autoSpaceDE w:val="0"/>
        <w:autoSpaceDN w:val="0"/>
        <w:adjustRightInd w:val="0"/>
        <w:ind w:firstLine="720"/>
        <w:rPr>
          <w:b/>
        </w:rPr>
      </w:pPr>
      <w:r w:rsidRPr="00B165C0">
        <w:rPr>
          <w:b/>
        </w:rPr>
        <w:t>Active substance:</w:t>
      </w:r>
    </w:p>
    <w:p w:rsidR="00B165C0" w:rsidRPr="00B165C0" w:rsidRDefault="00B165C0" w:rsidP="00B165C0">
      <w:pPr>
        <w:autoSpaceDE w:val="0"/>
        <w:autoSpaceDN w:val="0"/>
        <w:adjustRightInd w:val="0"/>
        <w:ind w:firstLine="720"/>
        <w:rPr>
          <w:i/>
          <w:iCs/>
        </w:rPr>
      </w:pPr>
      <w:r w:rsidRPr="00B165C0">
        <w:t>≥ 10</w:t>
      </w:r>
      <w:r w:rsidRPr="00B165C0">
        <w:rPr>
          <w:vertAlign w:val="superscript"/>
        </w:rPr>
        <w:t xml:space="preserve">5 </w:t>
      </w:r>
      <w:r w:rsidRPr="00B165C0">
        <w:rPr>
          <w:i/>
          <w:iCs/>
        </w:rPr>
        <w:t xml:space="preserve">Toxoplasma gondii </w:t>
      </w:r>
      <w:r w:rsidRPr="00B165C0">
        <w:t xml:space="preserve">tachyzoites S48 </w:t>
      </w:r>
    </w:p>
    <w:p w:rsidR="00B165C0" w:rsidRPr="00B165C0" w:rsidRDefault="00B165C0" w:rsidP="00B165C0">
      <w:pPr>
        <w:autoSpaceDE w:val="0"/>
        <w:autoSpaceDN w:val="0"/>
        <w:adjustRightInd w:val="0"/>
      </w:pPr>
    </w:p>
    <w:p w:rsidR="00B165C0" w:rsidRPr="00B165C0" w:rsidRDefault="00B165C0" w:rsidP="00B165C0">
      <w:pPr>
        <w:autoSpaceDE w:val="0"/>
        <w:autoSpaceDN w:val="0"/>
        <w:adjustRightInd w:val="0"/>
        <w:ind w:firstLine="720"/>
      </w:pPr>
      <w:r w:rsidRPr="00B165C0">
        <w:t>For a full list of excipients see section 6.1.</w:t>
      </w:r>
    </w:p>
    <w:p w:rsidR="00B165C0" w:rsidRPr="00B165C0" w:rsidRDefault="00B165C0" w:rsidP="00B165C0">
      <w:pPr>
        <w:autoSpaceDE w:val="0"/>
        <w:autoSpaceDN w:val="0"/>
        <w:adjustRightInd w:val="0"/>
        <w:rPr>
          <w:b/>
          <w:bCs/>
        </w:rPr>
      </w:pPr>
    </w:p>
    <w:p w:rsidR="00B165C0" w:rsidRPr="00B165C0" w:rsidRDefault="00B165C0" w:rsidP="00B165C0">
      <w:pPr>
        <w:autoSpaceDE w:val="0"/>
        <w:autoSpaceDN w:val="0"/>
        <w:adjustRightInd w:val="0"/>
        <w:rPr>
          <w:b/>
          <w:bCs/>
        </w:rPr>
      </w:pPr>
      <w:r w:rsidRPr="00B165C0">
        <w:rPr>
          <w:b/>
          <w:bCs/>
        </w:rPr>
        <w:t>3.</w:t>
      </w:r>
      <w:r w:rsidRPr="00B165C0">
        <w:rPr>
          <w:b/>
          <w:bCs/>
        </w:rPr>
        <w:tab/>
        <w:t>PHARMACEUTICAL FORM</w:t>
      </w:r>
    </w:p>
    <w:p w:rsidR="00B165C0" w:rsidRDefault="00B165C0" w:rsidP="00B165C0">
      <w:pPr>
        <w:autoSpaceDE w:val="0"/>
        <w:autoSpaceDN w:val="0"/>
        <w:adjustRightInd w:val="0"/>
      </w:pPr>
    </w:p>
    <w:p w:rsidR="00B165C0" w:rsidRPr="00B165C0" w:rsidRDefault="00B165C0" w:rsidP="00B165C0">
      <w:pPr>
        <w:autoSpaceDE w:val="0"/>
        <w:autoSpaceDN w:val="0"/>
        <w:adjustRightInd w:val="0"/>
        <w:ind w:firstLine="720"/>
      </w:pPr>
      <w:r w:rsidRPr="00B165C0">
        <w:t>Concentrate and diluent for suspension for injection.</w:t>
      </w:r>
    </w:p>
    <w:p w:rsidR="00B165C0" w:rsidRPr="00B165C0" w:rsidRDefault="00B165C0" w:rsidP="00B165C0">
      <w:pPr>
        <w:autoSpaceDE w:val="0"/>
        <w:autoSpaceDN w:val="0"/>
        <w:adjustRightInd w:val="0"/>
        <w:ind w:firstLine="720"/>
      </w:pPr>
      <w:r w:rsidRPr="00B165C0">
        <w:t>Concentrate: cloudy suspension.</w:t>
      </w:r>
    </w:p>
    <w:p w:rsidR="00B165C0" w:rsidRPr="00B165C0" w:rsidRDefault="00B165C0" w:rsidP="00B165C0">
      <w:pPr>
        <w:autoSpaceDE w:val="0"/>
        <w:autoSpaceDN w:val="0"/>
        <w:adjustRightInd w:val="0"/>
        <w:ind w:firstLine="720"/>
      </w:pPr>
      <w:r w:rsidRPr="00B165C0">
        <w:t>Diluent: colourless solution.</w:t>
      </w:r>
    </w:p>
    <w:p w:rsidR="00B165C0" w:rsidRPr="00B165C0" w:rsidRDefault="00B165C0" w:rsidP="00B165C0">
      <w:pPr>
        <w:autoSpaceDE w:val="0"/>
        <w:autoSpaceDN w:val="0"/>
        <w:adjustRightInd w:val="0"/>
      </w:pPr>
    </w:p>
    <w:p w:rsidR="00B165C0" w:rsidRPr="00B165C0" w:rsidRDefault="00B165C0" w:rsidP="00B165C0">
      <w:pPr>
        <w:autoSpaceDE w:val="0"/>
        <w:autoSpaceDN w:val="0"/>
        <w:adjustRightInd w:val="0"/>
        <w:rPr>
          <w:b/>
          <w:bCs/>
        </w:rPr>
      </w:pPr>
      <w:r w:rsidRPr="00B165C0">
        <w:rPr>
          <w:b/>
          <w:bCs/>
        </w:rPr>
        <w:t>4.</w:t>
      </w:r>
      <w:r w:rsidRPr="00B165C0">
        <w:rPr>
          <w:b/>
          <w:bCs/>
        </w:rPr>
        <w:tab/>
        <w:t>CLINICAL PARTICULARS</w:t>
      </w:r>
    </w:p>
    <w:p w:rsidR="00B165C0" w:rsidRPr="00B165C0" w:rsidRDefault="00B165C0" w:rsidP="00B165C0">
      <w:pPr>
        <w:autoSpaceDE w:val="0"/>
        <w:autoSpaceDN w:val="0"/>
        <w:adjustRightInd w:val="0"/>
        <w:rPr>
          <w:b/>
          <w:bCs/>
        </w:rPr>
      </w:pPr>
    </w:p>
    <w:p w:rsidR="00B165C0" w:rsidRPr="00B165C0" w:rsidRDefault="00B165C0" w:rsidP="00B165C0">
      <w:pPr>
        <w:autoSpaceDE w:val="0"/>
        <w:autoSpaceDN w:val="0"/>
        <w:adjustRightInd w:val="0"/>
        <w:rPr>
          <w:b/>
          <w:bCs/>
        </w:rPr>
      </w:pPr>
      <w:r w:rsidRPr="00B165C0">
        <w:rPr>
          <w:b/>
          <w:bCs/>
        </w:rPr>
        <w:t>4.1</w:t>
      </w:r>
      <w:r w:rsidRPr="00B165C0">
        <w:rPr>
          <w:b/>
          <w:bCs/>
        </w:rPr>
        <w:tab/>
        <w:t>Target Species</w:t>
      </w:r>
    </w:p>
    <w:p w:rsidR="00B165C0" w:rsidRDefault="00B165C0" w:rsidP="00B165C0">
      <w:pPr>
        <w:autoSpaceDE w:val="0"/>
        <w:autoSpaceDN w:val="0"/>
        <w:adjustRightInd w:val="0"/>
      </w:pPr>
    </w:p>
    <w:p w:rsidR="00B165C0" w:rsidRPr="00B165C0" w:rsidRDefault="00B165C0" w:rsidP="00B165C0">
      <w:pPr>
        <w:autoSpaceDE w:val="0"/>
        <w:autoSpaceDN w:val="0"/>
        <w:adjustRightInd w:val="0"/>
        <w:ind w:firstLine="720"/>
      </w:pPr>
      <w:r w:rsidRPr="00B165C0">
        <w:t>Sheep (ewes).</w:t>
      </w:r>
    </w:p>
    <w:p w:rsidR="00B165C0" w:rsidRPr="00B165C0" w:rsidRDefault="00B165C0" w:rsidP="00B165C0">
      <w:pPr>
        <w:autoSpaceDE w:val="0"/>
        <w:autoSpaceDN w:val="0"/>
        <w:adjustRightInd w:val="0"/>
        <w:rPr>
          <w:b/>
          <w:bCs/>
        </w:rPr>
      </w:pPr>
    </w:p>
    <w:p w:rsidR="00B165C0" w:rsidRPr="00B165C0" w:rsidRDefault="00B165C0" w:rsidP="00B165C0">
      <w:pPr>
        <w:autoSpaceDE w:val="0"/>
        <w:autoSpaceDN w:val="0"/>
        <w:adjustRightInd w:val="0"/>
        <w:rPr>
          <w:b/>
          <w:bCs/>
        </w:rPr>
      </w:pPr>
      <w:r w:rsidRPr="00B165C0">
        <w:rPr>
          <w:b/>
          <w:bCs/>
        </w:rPr>
        <w:t>4.2</w:t>
      </w:r>
      <w:r w:rsidRPr="00B165C0">
        <w:rPr>
          <w:b/>
          <w:bCs/>
        </w:rPr>
        <w:tab/>
        <w:t>Indications for use, specifying the target species</w:t>
      </w:r>
    </w:p>
    <w:p w:rsidR="00B165C0" w:rsidRDefault="00B165C0" w:rsidP="00B165C0">
      <w:pPr>
        <w:autoSpaceDE w:val="0"/>
        <w:autoSpaceDN w:val="0"/>
        <w:adjustRightInd w:val="0"/>
      </w:pPr>
    </w:p>
    <w:p w:rsidR="00B165C0" w:rsidRPr="00B165C0" w:rsidRDefault="00B165C0" w:rsidP="00B165C0">
      <w:pPr>
        <w:autoSpaceDE w:val="0"/>
        <w:autoSpaceDN w:val="0"/>
        <w:adjustRightInd w:val="0"/>
        <w:ind w:left="720"/>
      </w:pPr>
      <w:r w:rsidRPr="00B165C0">
        <w:t xml:space="preserve">For the active immunisation of susceptible breeding female sheep to reduce the effects of infection by </w:t>
      </w:r>
      <w:r w:rsidRPr="00B165C0">
        <w:rPr>
          <w:i/>
          <w:iCs/>
        </w:rPr>
        <w:t>Toxoplasma gondii</w:t>
      </w:r>
      <w:r w:rsidRPr="00B165C0">
        <w:t>, namely early embryonic death, barrenness and abortion.</w:t>
      </w:r>
    </w:p>
    <w:p w:rsidR="00B165C0" w:rsidRPr="00B165C0" w:rsidRDefault="00B165C0" w:rsidP="00B165C0">
      <w:pPr>
        <w:autoSpaceDE w:val="0"/>
        <w:autoSpaceDN w:val="0"/>
        <w:adjustRightInd w:val="0"/>
      </w:pPr>
    </w:p>
    <w:p w:rsidR="00B165C0" w:rsidRPr="00B165C0" w:rsidRDefault="00B165C0" w:rsidP="00B165C0">
      <w:pPr>
        <w:autoSpaceDE w:val="0"/>
        <w:autoSpaceDN w:val="0"/>
        <w:adjustRightInd w:val="0"/>
        <w:ind w:firstLine="720"/>
      </w:pPr>
      <w:r w:rsidRPr="00B165C0">
        <w:t>Vaccination with Toxovax is known to protect for at least two lambing seasons.</w:t>
      </w:r>
    </w:p>
    <w:p w:rsidR="00B165C0" w:rsidRPr="00B165C0" w:rsidRDefault="00B165C0" w:rsidP="00B165C0">
      <w:pPr>
        <w:autoSpaceDE w:val="0"/>
        <w:autoSpaceDN w:val="0"/>
        <w:adjustRightInd w:val="0"/>
        <w:rPr>
          <w:b/>
          <w:bCs/>
        </w:rPr>
      </w:pPr>
    </w:p>
    <w:p w:rsidR="00B165C0" w:rsidRPr="00B165C0" w:rsidRDefault="00B165C0" w:rsidP="00B165C0">
      <w:pPr>
        <w:autoSpaceDE w:val="0"/>
        <w:autoSpaceDN w:val="0"/>
        <w:adjustRightInd w:val="0"/>
        <w:rPr>
          <w:b/>
          <w:bCs/>
        </w:rPr>
      </w:pPr>
      <w:r w:rsidRPr="00B165C0">
        <w:rPr>
          <w:b/>
          <w:bCs/>
        </w:rPr>
        <w:t>4.3</w:t>
      </w:r>
      <w:r w:rsidRPr="00B165C0">
        <w:rPr>
          <w:b/>
          <w:bCs/>
        </w:rPr>
        <w:tab/>
        <w:t>Contraindications</w:t>
      </w:r>
    </w:p>
    <w:p w:rsidR="00B165C0" w:rsidRDefault="00B165C0" w:rsidP="00B165C0">
      <w:pPr>
        <w:autoSpaceDE w:val="0"/>
        <w:autoSpaceDN w:val="0"/>
        <w:adjustRightInd w:val="0"/>
      </w:pPr>
    </w:p>
    <w:p w:rsidR="00B165C0" w:rsidRPr="00B165C0" w:rsidRDefault="00B165C0" w:rsidP="00B165C0">
      <w:pPr>
        <w:autoSpaceDE w:val="0"/>
        <w:autoSpaceDN w:val="0"/>
        <w:adjustRightInd w:val="0"/>
        <w:ind w:firstLine="720"/>
      </w:pPr>
      <w:r w:rsidRPr="00B165C0">
        <w:t>Do not vaccinate animals less than 3 weeks before mating.</w:t>
      </w:r>
    </w:p>
    <w:p w:rsidR="00B165C0" w:rsidRPr="00B165C0" w:rsidRDefault="00B165C0" w:rsidP="00B165C0">
      <w:pPr>
        <w:autoSpaceDE w:val="0"/>
        <w:autoSpaceDN w:val="0"/>
        <w:adjustRightInd w:val="0"/>
        <w:ind w:firstLine="720"/>
      </w:pPr>
      <w:r w:rsidRPr="00B165C0">
        <w:t>Do not use during pregnancy.</w:t>
      </w:r>
    </w:p>
    <w:p w:rsidR="00B165C0" w:rsidRPr="00B165C0" w:rsidRDefault="00B165C0" w:rsidP="00B165C0">
      <w:pPr>
        <w:autoSpaceDE w:val="0"/>
        <w:autoSpaceDN w:val="0"/>
        <w:adjustRightInd w:val="0"/>
      </w:pPr>
    </w:p>
    <w:p w:rsidR="00B165C0" w:rsidRPr="00B165C0" w:rsidRDefault="00B165C0" w:rsidP="00B165C0">
      <w:pPr>
        <w:autoSpaceDE w:val="0"/>
        <w:autoSpaceDN w:val="0"/>
        <w:adjustRightInd w:val="0"/>
        <w:rPr>
          <w:b/>
          <w:bCs/>
        </w:rPr>
      </w:pPr>
      <w:r w:rsidRPr="00B165C0">
        <w:rPr>
          <w:b/>
          <w:bCs/>
        </w:rPr>
        <w:t>4.4</w:t>
      </w:r>
      <w:r w:rsidRPr="00B165C0">
        <w:rPr>
          <w:b/>
          <w:bCs/>
        </w:rPr>
        <w:tab/>
        <w:t>Special warnings for each target species</w:t>
      </w:r>
    </w:p>
    <w:p w:rsidR="00B165C0" w:rsidRDefault="00B165C0" w:rsidP="00B165C0">
      <w:pPr>
        <w:autoSpaceDE w:val="0"/>
        <w:autoSpaceDN w:val="0"/>
        <w:adjustRightInd w:val="0"/>
      </w:pPr>
    </w:p>
    <w:p w:rsidR="00B165C0" w:rsidRPr="00B165C0" w:rsidRDefault="00B165C0" w:rsidP="00B165C0">
      <w:pPr>
        <w:autoSpaceDE w:val="0"/>
        <w:autoSpaceDN w:val="0"/>
        <w:adjustRightInd w:val="0"/>
        <w:ind w:firstLine="720"/>
      </w:pPr>
      <w:r w:rsidRPr="00B165C0">
        <w:t xml:space="preserve">Toxoplasma is only one of the causes of abortion in sheep. </w:t>
      </w:r>
    </w:p>
    <w:p w:rsidR="00B165C0" w:rsidRPr="00B165C0" w:rsidRDefault="00B165C0" w:rsidP="00B165C0">
      <w:pPr>
        <w:autoSpaceDE w:val="0"/>
        <w:autoSpaceDN w:val="0"/>
        <w:adjustRightInd w:val="0"/>
        <w:ind w:left="720"/>
      </w:pPr>
      <w:r w:rsidRPr="00B165C0">
        <w:t xml:space="preserve">Where abortion occurs in sheep which have been vaccinated with Toxovax then it is recommended that veterinary advice is sought immediately to clarify the likely cause. </w:t>
      </w:r>
    </w:p>
    <w:p w:rsidR="00B165C0" w:rsidRPr="00B165C0" w:rsidRDefault="00B165C0" w:rsidP="00B165C0">
      <w:pPr>
        <w:autoSpaceDE w:val="0"/>
        <w:autoSpaceDN w:val="0"/>
        <w:adjustRightInd w:val="0"/>
        <w:ind w:left="720"/>
      </w:pPr>
      <w:r w:rsidRPr="00B165C0">
        <w:t xml:space="preserve">Care should be taken in handling such abortions as susceptible humans may be at risk of infection. </w:t>
      </w:r>
    </w:p>
    <w:p w:rsidR="00B165C0" w:rsidRPr="00B165C0" w:rsidRDefault="00B165C0" w:rsidP="00B165C0">
      <w:pPr>
        <w:autoSpaceDE w:val="0"/>
        <w:autoSpaceDN w:val="0"/>
        <w:adjustRightInd w:val="0"/>
      </w:pPr>
    </w:p>
    <w:p w:rsidR="00B165C0" w:rsidRPr="00B165C0" w:rsidRDefault="00B165C0" w:rsidP="00B165C0">
      <w:pPr>
        <w:autoSpaceDE w:val="0"/>
        <w:autoSpaceDN w:val="0"/>
        <w:adjustRightInd w:val="0"/>
        <w:ind w:left="720"/>
      </w:pPr>
      <w:r w:rsidRPr="00B165C0">
        <w:lastRenderedPageBreak/>
        <w:t>A good immune response is reliant on the reaction of an immunogenic agent and a fully competent immune system.</w:t>
      </w:r>
    </w:p>
    <w:p w:rsidR="00B165C0" w:rsidRPr="00B165C0" w:rsidRDefault="00B165C0" w:rsidP="00B165C0">
      <w:pPr>
        <w:autoSpaceDE w:val="0"/>
        <w:autoSpaceDN w:val="0"/>
        <w:adjustRightInd w:val="0"/>
      </w:pPr>
    </w:p>
    <w:p w:rsidR="00B165C0" w:rsidRPr="00B165C0" w:rsidRDefault="00B165C0" w:rsidP="00B165C0">
      <w:pPr>
        <w:autoSpaceDE w:val="0"/>
        <w:autoSpaceDN w:val="0"/>
        <w:adjustRightInd w:val="0"/>
        <w:ind w:left="720"/>
      </w:pPr>
      <w:r w:rsidRPr="00B165C0">
        <w:t>Immunogenicity of the vaccine antigen will be reduced by poor storage or inappropriate administration.</w:t>
      </w:r>
    </w:p>
    <w:p w:rsidR="00B165C0" w:rsidRPr="00B165C0" w:rsidRDefault="00B165C0" w:rsidP="00B165C0">
      <w:pPr>
        <w:autoSpaceDE w:val="0"/>
        <w:autoSpaceDN w:val="0"/>
        <w:adjustRightInd w:val="0"/>
      </w:pPr>
    </w:p>
    <w:p w:rsidR="00B165C0" w:rsidRPr="00B165C0" w:rsidRDefault="00B165C0" w:rsidP="00B165C0">
      <w:pPr>
        <w:autoSpaceDE w:val="0"/>
        <w:autoSpaceDN w:val="0"/>
        <w:adjustRightInd w:val="0"/>
        <w:ind w:left="720"/>
      </w:pPr>
      <w:r w:rsidRPr="00B165C0">
        <w:t>Immunocompetence of the animal may be compromised by a variety of factors including poor health, nutritional status, genetic factors, concurrent drug therapy and stress.</w:t>
      </w:r>
    </w:p>
    <w:p w:rsidR="00B165C0" w:rsidRPr="00B165C0" w:rsidRDefault="00B165C0" w:rsidP="00B165C0">
      <w:pPr>
        <w:autoSpaceDE w:val="0"/>
        <w:autoSpaceDN w:val="0"/>
        <w:adjustRightInd w:val="0"/>
      </w:pPr>
    </w:p>
    <w:p w:rsidR="00B165C0" w:rsidRPr="00B165C0" w:rsidRDefault="00B165C0" w:rsidP="00B165C0">
      <w:pPr>
        <w:autoSpaceDE w:val="0"/>
        <w:autoSpaceDN w:val="0"/>
        <w:adjustRightInd w:val="0"/>
        <w:ind w:firstLine="720"/>
      </w:pPr>
      <w:r w:rsidRPr="00B165C0">
        <w:t>Only healthy animals should be vaccinated.</w:t>
      </w:r>
    </w:p>
    <w:p w:rsidR="00B165C0" w:rsidRPr="00B165C0" w:rsidRDefault="00B165C0" w:rsidP="00B165C0">
      <w:pPr>
        <w:autoSpaceDE w:val="0"/>
        <w:autoSpaceDN w:val="0"/>
        <w:adjustRightInd w:val="0"/>
        <w:rPr>
          <w:b/>
          <w:bCs/>
        </w:rPr>
      </w:pPr>
    </w:p>
    <w:p w:rsidR="00B165C0" w:rsidRPr="00B165C0" w:rsidRDefault="00B165C0" w:rsidP="00B165C0">
      <w:pPr>
        <w:autoSpaceDE w:val="0"/>
        <w:autoSpaceDN w:val="0"/>
        <w:adjustRightInd w:val="0"/>
        <w:rPr>
          <w:b/>
          <w:bCs/>
        </w:rPr>
      </w:pPr>
      <w:r w:rsidRPr="00B165C0">
        <w:rPr>
          <w:b/>
          <w:bCs/>
        </w:rPr>
        <w:t>4.5</w:t>
      </w:r>
      <w:r w:rsidRPr="00B165C0">
        <w:rPr>
          <w:b/>
          <w:bCs/>
        </w:rPr>
        <w:tab/>
        <w:t>Special precautions for use</w:t>
      </w:r>
    </w:p>
    <w:p w:rsidR="00B165C0" w:rsidRDefault="00B165C0" w:rsidP="00B165C0">
      <w:pPr>
        <w:autoSpaceDE w:val="0"/>
        <w:autoSpaceDN w:val="0"/>
        <w:adjustRightInd w:val="0"/>
        <w:rPr>
          <w:bCs/>
          <w:u w:val="single"/>
        </w:rPr>
      </w:pPr>
    </w:p>
    <w:p w:rsidR="00B165C0" w:rsidRPr="00B165C0" w:rsidRDefault="00B165C0" w:rsidP="00B165C0">
      <w:pPr>
        <w:numPr>
          <w:ilvl w:val="0"/>
          <w:numId w:val="2"/>
        </w:numPr>
        <w:autoSpaceDE w:val="0"/>
        <w:autoSpaceDN w:val="0"/>
        <w:adjustRightInd w:val="0"/>
        <w:rPr>
          <w:bCs/>
        </w:rPr>
      </w:pPr>
      <w:r w:rsidRPr="00B165C0">
        <w:rPr>
          <w:bCs/>
        </w:rPr>
        <w:t>Special precautions for use in animals</w:t>
      </w:r>
    </w:p>
    <w:p w:rsidR="00B165C0" w:rsidRDefault="00B165C0" w:rsidP="00B165C0">
      <w:pPr>
        <w:autoSpaceDE w:val="0"/>
        <w:autoSpaceDN w:val="0"/>
        <w:adjustRightInd w:val="0"/>
      </w:pPr>
    </w:p>
    <w:p w:rsidR="00B165C0" w:rsidRPr="00B165C0" w:rsidRDefault="00B165C0" w:rsidP="00B165C0">
      <w:pPr>
        <w:autoSpaceDE w:val="0"/>
        <w:autoSpaceDN w:val="0"/>
        <w:adjustRightInd w:val="0"/>
        <w:ind w:left="720" w:firstLine="720"/>
      </w:pPr>
      <w:r w:rsidRPr="00B165C0">
        <w:t>None.</w:t>
      </w:r>
    </w:p>
    <w:p w:rsidR="00B165C0" w:rsidRPr="00B165C0" w:rsidRDefault="00B165C0" w:rsidP="00B165C0">
      <w:pPr>
        <w:autoSpaceDE w:val="0"/>
        <w:autoSpaceDN w:val="0"/>
        <w:adjustRightInd w:val="0"/>
        <w:rPr>
          <w:b/>
          <w:bCs/>
        </w:rPr>
      </w:pPr>
    </w:p>
    <w:p w:rsidR="00B165C0" w:rsidRPr="00B165C0" w:rsidRDefault="00B165C0" w:rsidP="00B165C0">
      <w:pPr>
        <w:numPr>
          <w:ilvl w:val="0"/>
          <w:numId w:val="2"/>
        </w:numPr>
        <w:autoSpaceDE w:val="0"/>
        <w:autoSpaceDN w:val="0"/>
        <w:adjustRightInd w:val="0"/>
        <w:rPr>
          <w:bCs/>
        </w:rPr>
      </w:pPr>
      <w:r w:rsidRPr="00B165C0">
        <w:rPr>
          <w:bCs/>
        </w:rPr>
        <w:t>Special precautions to be taken by the person administering the product to animals</w:t>
      </w:r>
    </w:p>
    <w:p w:rsidR="00B165C0" w:rsidRDefault="00B165C0" w:rsidP="00B165C0">
      <w:pPr>
        <w:autoSpaceDE w:val="0"/>
        <w:autoSpaceDN w:val="0"/>
        <w:adjustRightInd w:val="0"/>
      </w:pPr>
    </w:p>
    <w:p w:rsidR="00B165C0" w:rsidRPr="00B165C0" w:rsidRDefault="00B165C0" w:rsidP="00B165C0">
      <w:pPr>
        <w:autoSpaceDE w:val="0"/>
        <w:autoSpaceDN w:val="0"/>
        <w:adjustRightInd w:val="0"/>
        <w:ind w:left="1440"/>
      </w:pPr>
      <w:r w:rsidRPr="00B165C0">
        <w:t>Toxovax should not be handled by pregnant women, or women of child bearing age as the vaccine may interfere with normal foetal development.</w:t>
      </w:r>
    </w:p>
    <w:p w:rsidR="00B165C0" w:rsidRPr="00B165C0" w:rsidRDefault="00B165C0" w:rsidP="00B165C0">
      <w:pPr>
        <w:autoSpaceDE w:val="0"/>
        <w:autoSpaceDN w:val="0"/>
        <w:adjustRightInd w:val="0"/>
        <w:ind w:left="1418"/>
      </w:pPr>
      <w:r w:rsidRPr="00B165C0">
        <w:t>Toxovax should not be handled by persons who are immuno-deficient (e.g. AIDS sufferers; persons undergoing chemotherapy or taking immuno-suppressive drugs).</w:t>
      </w:r>
    </w:p>
    <w:p w:rsidR="00B165C0" w:rsidRPr="00B165C0" w:rsidRDefault="00B165C0" w:rsidP="00B165C0">
      <w:pPr>
        <w:autoSpaceDE w:val="0"/>
        <w:autoSpaceDN w:val="0"/>
        <w:adjustRightInd w:val="0"/>
        <w:ind w:left="1418"/>
      </w:pPr>
      <w:r w:rsidRPr="00B165C0">
        <w:t xml:space="preserve">Operators should wear gloves when handling the vaccine. </w:t>
      </w:r>
    </w:p>
    <w:p w:rsidR="00B165C0" w:rsidRPr="00B165C0" w:rsidRDefault="00B165C0" w:rsidP="00B165C0">
      <w:pPr>
        <w:autoSpaceDE w:val="0"/>
        <w:autoSpaceDN w:val="0"/>
        <w:adjustRightInd w:val="0"/>
        <w:ind w:left="1418"/>
      </w:pPr>
      <w:r w:rsidRPr="00B165C0">
        <w:t xml:space="preserve">Living tachyzoites can cause disease in man. </w:t>
      </w:r>
    </w:p>
    <w:p w:rsidR="00B165C0" w:rsidRPr="00B165C0" w:rsidRDefault="00B165C0" w:rsidP="00B165C0">
      <w:pPr>
        <w:autoSpaceDE w:val="0"/>
        <w:autoSpaceDN w:val="0"/>
        <w:adjustRightInd w:val="0"/>
        <w:ind w:left="1418"/>
      </w:pPr>
      <w:r w:rsidRPr="00B165C0">
        <w:t xml:space="preserve">Care should be taken to avoid self-injection and to avoid vaccine getting into the mouth or the eyes. </w:t>
      </w:r>
    </w:p>
    <w:p w:rsidR="00B165C0" w:rsidRPr="00B165C0" w:rsidRDefault="00B165C0" w:rsidP="00B165C0">
      <w:pPr>
        <w:autoSpaceDE w:val="0"/>
        <w:autoSpaceDN w:val="0"/>
        <w:adjustRightInd w:val="0"/>
        <w:ind w:left="1418"/>
      </w:pPr>
      <w:r w:rsidRPr="00B165C0">
        <w:t xml:space="preserve">In the case of self-injection, immediate medical advice should be sought and the doctor should be informed that self-injection with a living tachyzoite toxoplasma vaccine has occurred. </w:t>
      </w:r>
    </w:p>
    <w:p w:rsidR="00B165C0" w:rsidRPr="00B165C0" w:rsidRDefault="00B165C0" w:rsidP="00B165C0">
      <w:pPr>
        <w:autoSpaceDE w:val="0"/>
        <w:autoSpaceDN w:val="0"/>
        <w:adjustRightInd w:val="0"/>
        <w:ind w:left="1418"/>
      </w:pPr>
      <w:r w:rsidRPr="00B165C0">
        <w:t>Pyrimethamine therapy is the current recognised treatment for toxoplasmosis in humans.</w:t>
      </w:r>
    </w:p>
    <w:p w:rsidR="00B165C0" w:rsidRPr="00B165C0" w:rsidRDefault="00B165C0" w:rsidP="00B165C0">
      <w:pPr>
        <w:autoSpaceDE w:val="0"/>
        <w:autoSpaceDN w:val="0"/>
        <w:adjustRightInd w:val="0"/>
        <w:rPr>
          <w:b/>
          <w:bCs/>
        </w:rPr>
      </w:pPr>
    </w:p>
    <w:p w:rsidR="00B165C0" w:rsidRPr="00B165C0" w:rsidRDefault="00B165C0" w:rsidP="00B165C0">
      <w:pPr>
        <w:autoSpaceDE w:val="0"/>
        <w:autoSpaceDN w:val="0"/>
        <w:adjustRightInd w:val="0"/>
        <w:rPr>
          <w:b/>
          <w:bCs/>
        </w:rPr>
      </w:pPr>
      <w:r w:rsidRPr="00B165C0">
        <w:rPr>
          <w:b/>
          <w:bCs/>
        </w:rPr>
        <w:t>4.6</w:t>
      </w:r>
      <w:r w:rsidRPr="00B165C0">
        <w:rPr>
          <w:b/>
          <w:bCs/>
        </w:rPr>
        <w:tab/>
        <w:t>Adverse reactions (frequency and seriousness)</w:t>
      </w:r>
    </w:p>
    <w:p w:rsidR="00B165C0" w:rsidRDefault="00B165C0" w:rsidP="00B165C0">
      <w:pPr>
        <w:autoSpaceDE w:val="0"/>
        <w:autoSpaceDN w:val="0"/>
        <w:adjustRightInd w:val="0"/>
      </w:pPr>
    </w:p>
    <w:p w:rsidR="00B165C0" w:rsidRPr="00B165C0" w:rsidRDefault="00B165C0" w:rsidP="00B165C0">
      <w:pPr>
        <w:autoSpaceDE w:val="0"/>
        <w:autoSpaceDN w:val="0"/>
        <w:adjustRightInd w:val="0"/>
        <w:ind w:left="720"/>
      </w:pPr>
      <w:r w:rsidRPr="00B165C0">
        <w:t>A transient temperature rise is normally observed (up to 41°C returning to normal within 7-8 days of vaccination).</w:t>
      </w:r>
    </w:p>
    <w:p w:rsidR="00B165C0" w:rsidRPr="00B165C0" w:rsidRDefault="00B165C0" w:rsidP="00B165C0">
      <w:pPr>
        <w:autoSpaceDE w:val="0"/>
        <w:autoSpaceDN w:val="0"/>
        <w:adjustRightInd w:val="0"/>
        <w:rPr>
          <w:b/>
          <w:bCs/>
        </w:rPr>
      </w:pPr>
    </w:p>
    <w:p w:rsidR="00B165C0" w:rsidRPr="00B165C0" w:rsidRDefault="00B165C0" w:rsidP="00B165C0">
      <w:pPr>
        <w:autoSpaceDE w:val="0"/>
        <w:autoSpaceDN w:val="0"/>
        <w:adjustRightInd w:val="0"/>
        <w:rPr>
          <w:b/>
          <w:bCs/>
        </w:rPr>
      </w:pPr>
      <w:r w:rsidRPr="00B165C0">
        <w:rPr>
          <w:b/>
          <w:bCs/>
        </w:rPr>
        <w:t>4.7</w:t>
      </w:r>
      <w:r w:rsidRPr="00B165C0">
        <w:rPr>
          <w:b/>
          <w:bCs/>
        </w:rPr>
        <w:tab/>
        <w:t>Use during pregnancy, lactation or lay</w:t>
      </w:r>
    </w:p>
    <w:p w:rsidR="00B165C0" w:rsidRDefault="00B165C0" w:rsidP="00B165C0">
      <w:pPr>
        <w:autoSpaceDE w:val="0"/>
        <w:autoSpaceDN w:val="0"/>
        <w:adjustRightInd w:val="0"/>
      </w:pPr>
    </w:p>
    <w:p w:rsidR="00B165C0" w:rsidRPr="00B165C0" w:rsidRDefault="00B165C0" w:rsidP="00B165C0">
      <w:pPr>
        <w:autoSpaceDE w:val="0"/>
        <w:autoSpaceDN w:val="0"/>
        <w:adjustRightInd w:val="0"/>
        <w:ind w:firstLine="720"/>
      </w:pPr>
      <w:r w:rsidRPr="00B165C0">
        <w:t>Do not use during pregnancy.</w:t>
      </w:r>
    </w:p>
    <w:p w:rsidR="00B165C0" w:rsidRPr="00B165C0" w:rsidRDefault="00B165C0" w:rsidP="00B165C0">
      <w:pPr>
        <w:autoSpaceDE w:val="0"/>
        <w:autoSpaceDN w:val="0"/>
        <w:adjustRightInd w:val="0"/>
        <w:rPr>
          <w:b/>
          <w:bCs/>
        </w:rPr>
      </w:pPr>
    </w:p>
    <w:p w:rsidR="00B165C0" w:rsidRPr="00B165C0" w:rsidRDefault="00B165C0" w:rsidP="00B165C0">
      <w:pPr>
        <w:autoSpaceDE w:val="0"/>
        <w:autoSpaceDN w:val="0"/>
        <w:adjustRightInd w:val="0"/>
        <w:rPr>
          <w:b/>
          <w:bCs/>
        </w:rPr>
      </w:pPr>
      <w:r w:rsidRPr="00B165C0">
        <w:rPr>
          <w:b/>
          <w:bCs/>
        </w:rPr>
        <w:t>4.8</w:t>
      </w:r>
      <w:r w:rsidRPr="00B165C0">
        <w:rPr>
          <w:b/>
          <w:bCs/>
        </w:rPr>
        <w:tab/>
        <w:t>Interaction with other medicinal products and other forms of interaction</w:t>
      </w:r>
    </w:p>
    <w:p w:rsidR="00B165C0" w:rsidRDefault="00B165C0" w:rsidP="00B165C0">
      <w:pPr>
        <w:autoSpaceDE w:val="0"/>
        <w:autoSpaceDN w:val="0"/>
        <w:adjustRightInd w:val="0"/>
      </w:pPr>
    </w:p>
    <w:p w:rsidR="00B165C0" w:rsidRPr="00B165C0" w:rsidRDefault="00B165C0" w:rsidP="00B165C0">
      <w:pPr>
        <w:autoSpaceDE w:val="0"/>
        <w:autoSpaceDN w:val="0"/>
        <w:adjustRightInd w:val="0"/>
        <w:ind w:left="720"/>
      </w:pPr>
      <w:r w:rsidRPr="00B165C0">
        <w:t>Safety and efficacy data are available which demonstrate that this vaccine can be administered on the same day but not mixed with Enzovax.</w:t>
      </w:r>
    </w:p>
    <w:p w:rsidR="00B165C0" w:rsidRPr="00B165C0" w:rsidRDefault="00B165C0" w:rsidP="00B165C0">
      <w:pPr>
        <w:autoSpaceDE w:val="0"/>
        <w:autoSpaceDN w:val="0"/>
        <w:adjustRightInd w:val="0"/>
        <w:ind w:left="720"/>
      </w:pPr>
      <w:r w:rsidRPr="00B165C0">
        <w:t xml:space="preserve">No information is available on the safety and efficacy of this vaccine when used with any other veterinary medicinal product except Enzovax. </w:t>
      </w:r>
    </w:p>
    <w:p w:rsidR="00B165C0" w:rsidRPr="00B165C0" w:rsidRDefault="00B165C0" w:rsidP="00B165C0">
      <w:pPr>
        <w:autoSpaceDE w:val="0"/>
        <w:autoSpaceDN w:val="0"/>
        <w:adjustRightInd w:val="0"/>
        <w:ind w:left="720"/>
      </w:pPr>
      <w:r w:rsidRPr="00B165C0">
        <w:t>A decision to use this vaccine before or after any other veterinary medicinal product therefore needs to be made on a case by case basis.</w:t>
      </w:r>
    </w:p>
    <w:p w:rsidR="00B165C0" w:rsidRPr="00B165C0" w:rsidRDefault="00B165C0" w:rsidP="00B165C0">
      <w:pPr>
        <w:autoSpaceDE w:val="0"/>
        <w:autoSpaceDN w:val="0"/>
        <w:adjustRightInd w:val="0"/>
        <w:rPr>
          <w:b/>
          <w:bCs/>
        </w:rPr>
      </w:pPr>
    </w:p>
    <w:p w:rsidR="00B165C0" w:rsidRPr="00B165C0" w:rsidRDefault="00B165C0" w:rsidP="00B165C0">
      <w:pPr>
        <w:autoSpaceDE w:val="0"/>
        <w:autoSpaceDN w:val="0"/>
        <w:adjustRightInd w:val="0"/>
        <w:rPr>
          <w:b/>
          <w:bCs/>
        </w:rPr>
      </w:pPr>
      <w:r w:rsidRPr="00B165C0">
        <w:rPr>
          <w:b/>
          <w:bCs/>
        </w:rPr>
        <w:t>4.9</w:t>
      </w:r>
      <w:r w:rsidRPr="00B165C0">
        <w:rPr>
          <w:b/>
          <w:bCs/>
        </w:rPr>
        <w:tab/>
        <w:t>Amounts to be administered and administration route</w:t>
      </w:r>
    </w:p>
    <w:p w:rsidR="00B165C0" w:rsidRDefault="00B165C0" w:rsidP="00B165C0">
      <w:pPr>
        <w:autoSpaceDE w:val="0"/>
        <w:autoSpaceDN w:val="0"/>
        <w:adjustRightInd w:val="0"/>
      </w:pPr>
    </w:p>
    <w:p w:rsidR="00B165C0" w:rsidRPr="00B165C0" w:rsidRDefault="00B165C0" w:rsidP="00B165C0">
      <w:pPr>
        <w:autoSpaceDE w:val="0"/>
        <w:autoSpaceDN w:val="0"/>
        <w:adjustRightInd w:val="0"/>
        <w:ind w:firstLine="720"/>
      </w:pPr>
      <w:r w:rsidRPr="00B165C0">
        <w:t xml:space="preserve">The vaccine is supplied as a liquid concentrate containing 20 or 50 doses. </w:t>
      </w:r>
    </w:p>
    <w:p w:rsidR="00B165C0" w:rsidRPr="00B165C0" w:rsidRDefault="00B165C0" w:rsidP="00B165C0">
      <w:pPr>
        <w:autoSpaceDE w:val="0"/>
        <w:autoSpaceDN w:val="0"/>
        <w:adjustRightInd w:val="0"/>
        <w:ind w:left="720"/>
      </w:pPr>
      <w:r w:rsidRPr="00B165C0">
        <w:t>Immediately before use this is added to the 40 or 100 ml (respectively) diluent (Unisolve), giving a dose volume of 2 ml.</w:t>
      </w:r>
    </w:p>
    <w:p w:rsidR="00B165C0" w:rsidRPr="00B165C0" w:rsidRDefault="00B165C0" w:rsidP="00B165C0">
      <w:pPr>
        <w:autoSpaceDE w:val="0"/>
        <w:autoSpaceDN w:val="0"/>
        <w:adjustRightInd w:val="0"/>
        <w:rPr>
          <w:i/>
          <w:iCs/>
        </w:rPr>
      </w:pPr>
    </w:p>
    <w:p w:rsidR="00B165C0" w:rsidRPr="00B165C0" w:rsidRDefault="00B165C0" w:rsidP="00B165C0">
      <w:pPr>
        <w:autoSpaceDE w:val="0"/>
        <w:autoSpaceDN w:val="0"/>
        <w:adjustRightInd w:val="0"/>
        <w:ind w:firstLine="720"/>
        <w:rPr>
          <w:i/>
          <w:iCs/>
        </w:rPr>
      </w:pPr>
      <w:r w:rsidRPr="00B165C0">
        <w:rPr>
          <w:i/>
          <w:iCs/>
        </w:rPr>
        <w:t>Injection equipment:</w:t>
      </w:r>
    </w:p>
    <w:p w:rsidR="00B165C0" w:rsidRPr="00B165C0" w:rsidRDefault="00B165C0" w:rsidP="00B165C0">
      <w:pPr>
        <w:autoSpaceDE w:val="0"/>
        <w:autoSpaceDN w:val="0"/>
        <w:adjustRightInd w:val="0"/>
        <w:ind w:left="720"/>
      </w:pPr>
      <w:r w:rsidRPr="00B165C0">
        <w:t>To minimise the risk of self-injection the vaccine should be administered using disposable automatic syringes fitted with a guarded needle system according to the manufacturer's instructions.</w:t>
      </w:r>
    </w:p>
    <w:p w:rsidR="00B165C0" w:rsidRPr="00B165C0" w:rsidRDefault="00B165C0" w:rsidP="00B165C0">
      <w:pPr>
        <w:autoSpaceDE w:val="0"/>
        <w:autoSpaceDN w:val="0"/>
        <w:adjustRightInd w:val="0"/>
        <w:ind w:left="720"/>
      </w:pPr>
      <w:r w:rsidRPr="00B165C0">
        <w:t>An administration kit including a vented transfer devise for vaccine reconstitution and disposable automatic syringe with a guarded needle system is available from the company.</w:t>
      </w:r>
    </w:p>
    <w:p w:rsidR="00B165C0" w:rsidRPr="00B165C0" w:rsidRDefault="00B165C0" w:rsidP="00B165C0">
      <w:pPr>
        <w:autoSpaceDE w:val="0"/>
        <w:autoSpaceDN w:val="0"/>
        <w:adjustRightInd w:val="0"/>
        <w:ind w:left="720"/>
      </w:pPr>
      <w:r w:rsidRPr="00B165C0">
        <w:t>It is vital that a vented draw off tube is used with this equipment. Regular checks should be made to ensure the syringes are properly calibrated.</w:t>
      </w:r>
    </w:p>
    <w:p w:rsidR="00B165C0" w:rsidRPr="00B165C0" w:rsidRDefault="00B165C0" w:rsidP="00B165C0">
      <w:pPr>
        <w:autoSpaceDE w:val="0"/>
        <w:autoSpaceDN w:val="0"/>
        <w:adjustRightInd w:val="0"/>
        <w:ind w:left="720"/>
      </w:pPr>
      <w:r w:rsidRPr="00B165C0">
        <w:t>Carefully attach the vial of reconstituted vaccine to the injection equipment and avoid creating aerosols during the priming process. It may be advisable to wear a visor while carrying out this operation.</w:t>
      </w:r>
    </w:p>
    <w:p w:rsidR="00B165C0" w:rsidRPr="00B165C0" w:rsidRDefault="00B165C0" w:rsidP="00B165C0">
      <w:pPr>
        <w:autoSpaceDE w:val="0"/>
        <w:autoSpaceDN w:val="0"/>
        <w:adjustRightInd w:val="0"/>
      </w:pPr>
    </w:p>
    <w:p w:rsidR="00B165C0" w:rsidRPr="00B165C0" w:rsidRDefault="00B165C0" w:rsidP="00B165C0">
      <w:pPr>
        <w:autoSpaceDE w:val="0"/>
        <w:autoSpaceDN w:val="0"/>
        <w:adjustRightInd w:val="0"/>
        <w:ind w:firstLine="720"/>
        <w:rPr>
          <w:i/>
        </w:rPr>
      </w:pPr>
      <w:r w:rsidRPr="00B165C0">
        <w:rPr>
          <w:bCs/>
          <w:i/>
        </w:rPr>
        <w:t>Dilution</w:t>
      </w:r>
      <w:r w:rsidRPr="00B165C0">
        <w:rPr>
          <w:i/>
        </w:rPr>
        <w:t>:</w:t>
      </w:r>
    </w:p>
    <w:p w:rsidR="00B165C0" w:rsidRPr="00B165C0" w:rsidRDefault="00B165C0" w:rsidP="00B165C0">
      <w:pPr>
        <w:autoSpaceDE w:val="0"/>
        <w:autoSpaceDN w:val="0"/>
        <w:adjustRightInd w:val="0"/>
        <w:ind w:left="720"/>
      </w:pPr>
      <w:r w:rsidRPr="00B165C0">
        <w:t>Protective gloves (impervious rubber or plastic such as disposable medical gloves or surgical gloves (EU standards) and goggles or a face visor should be worn when diluting the vaccine.</w:t>
      </w:r>
    </w:p>
    <w:p w:rsidR="00B165C0" w:rsidRPr="00B165C0" w:rsidRDefault="00B165C0" w:rsidP="00B165C0">
      <w:pPr>
        <w:autoSpaceDE w:val="0"/>
        <w:autoSpaceDN w:val="0"/>
        <w:adjustRightInd w:val="0"/>
        <w:ind w:left="720"/>
      </w:pPr>
      <w:r w:rsidRPr="00B165C0">
        <w:t>If using the vented transfer device push one end of the device through the centre of the Unisolve vial using a firm, twisting action. Similarly, push the vaccine vial onto the opposite end of the device taking care to ensure the spike penetrates the centre of the vial bung. The vaccine concentrate will drain into the diluent vial. Remove the empty vaccine vial and transfer spike from the diluent vial and place into an appropriate disinfectant solution.</w:t>
      </w:r>
    </w:p>
    <w:p w:rsidR="00B165C0" w:rsidRPr="00B165C0" w:rsidRDefault="00B165C0" w:rsidP="00B165C0">
      <w:pPr>
        <w:autoSpaceDE w:val="0"/>
        <w:autoSpaceDN w:val="0"/>
        <w:adjustRightInd w:val="0"/>
        <w:ind w:left="720"/>
      </w:pPr>
      <w:r w:rsidRPr="00B165C0">
        <w:t xml:space="preserve">Alternatively, withdraw the entire contents of the vaccine concentrate vial using a sterile disposable 10 ml syringe and either a 16 G or 18 G sterile needle. Carefully expel any air from the syringe and inject the contents into the diluent vial. </w:t>
      </w:r>
    </w:p>
    <w:p w:rsidR="00B165C0" w:rsidRPr="00B165C0" w:rsidRDefault="00B165C0" w:rsidP="00B165C0">
      <w:pPr>
        <w:autoSpaceDE w:val="0"/>
        <w:autoSpaceDN w:val="0"/>
        <w:adjustRightInd w:val="0"/>
        <w:ind w:left="720"/>
      </w:pPr>
      <w:r w:rsidRPr="00B165C0">
        <w:t>With the diluent vial upright withdraw 5-10 ml of air prior to removing the needle. This maintains the vial under negative pressure and avoids spillage when the needle is removed.</w:t>
      </w:r>
    </w:p>
    <w:p w:rsidR="00B165C0" w:rsidRPr="00B165C0" w:rsidRDefault="00B165C0" w:rsidP="00B165C0">
      <w:pPr>
        <w:autoSpaceDE w:val="0"/>
        <w:autoSpaceDN w:val="0"/>
        <w:adjustRightInd w:val="0"/>
        <w:ind w:left="720"/>
      </w:pPr>
      <w:r w:rsidRPr="00B165C0">
        <w:t xml:space="preserve">After dilution the vaccine should be kept cool and away from light and used as soon as possible (within 2 hours). </w:t>
      </w:r>
    </w:p>
    <w:p w:rsidR="00B165C0" w:rsidRPr="00B165C0" w:rsidRDefault="00B165C0" w:rsidP="00B165C0">
      <w:pPr>
        <w:autoSpaceDE w:val="0"/>
        <w:autoSpaceDN w:val="0"/>
        <w:adjustRightInd w:val="0"/>
        <w:ind w:firstLine="720"/>
      </w:pPr>
      <w:r w:rsidRPr="00B165C0">
        <w:t>Ideally only dilute one vaccine vial at a time.</w:t>
      </w:r>
    </w:p>
    <w:p w:rsidR="00B165C0" w:rsidRPr="00B165C0" w:rsidRDefault="00B165C0" w:rsidP="00B165C0">
      <w:pPr>
        <w:autoSpaceDE w:val="0"/>
        <w:autoSpaceDN w:val="0"/>
        <w:adjustRightInd w:val="0"/>
        <w:rPr>
          <w:i/>
          <w:iCs/>
        </w:rPr>
      </w:pPr>
    </w:p>
    <w:p w:rsidR="00B165C0" w:rsidRPr="00B165C0" w:rsidRDefault="00B165C0" w:rsidP="00B165C0">
      <w:pPr>
        <w:autoSpaceDE w:val="0"/>
        <w:autoSpaceDN w:val="0"/>
        <w:adjustRightInd w:val="0"/>
        <w:ind w:firstLine="720"/>
        <w:rPr>
          <w:i/>
          <w:iCs/>
        </w:rPr>
      </w:pPr>
      <w:r w:rsidRPr="00B165C0">
        <w:rPr>
          <w:i/>
          <w:iCs/>
        </w:rPr>
        <w:t>Administration</w:t>
      </w:r>
    </w:p>
    <w:p w:rsidR="00B165C0" w:rsidRPr="00B165C0" w:rsidRDefault="00B165C0" w:rsidP="00B165C0">
      <w:pPr>
        <w:autoSpaceDE w:val="0"/>
        <w:autoSpaceDN w:val="0"/>
        <w:adjustRightInd w:val="0"/>
        <w:ind w:firstLine="720"/>
      </w:pPr>
      <w:r w:rsidRPr="00B165C0">
        <w:t>Dose: 2 ml by intramuscular injection.</w:t>
      </w:r>
    </w:p>
    <w:p w:rsidR="00B165C0" w:rsidRDefault="00B165C0" w:rsidP="00B165C0">
      <w:pPr>
        <w:autoSpaceDE w:val="0"/>
        <w:autoSpaceDN w:val="0"/>
        <w:adjustRightInd w:val="0"/>
        <w:rPr>
          <w:b/>
        </w:rPr>
      </w:pPr>
    </w:p>
    <w:p w:rsidR="00B165C0" w:rsidRDefault="00B165C0" w:rsidP="00B165C0">
      <w:pPr>
        <w:autoSpaceDE w:val="0"/>
        <w:autoSpaceDN w:val="0"/>
        <w:adjustRightInd w:val="0"/>
        <w:rPr>
          <w:b/>
        </w:rPr>
      </w:pPr>
    </w:p>
    <w:p w:rsidR="00B165C0" w:rsidRPr="00B165C0" w:rsidRDefault="00B165C0" w:rsidP="00B165C0">
      <w:pPr>
        <w:autoSpaceDE w:val="0"/>
        <w:autoSpaceDN w:val="0"/>
        <w:adjustRightInd w:val="0"/>
        <w:rPr>
          <w:b/>
        </w:rPr>
      </w:pPr>
    </w:p>
    <w:p w:rsidR="00B165C0" w:rsidRPr="00B165C0" w:rsidRDefault="00B165C0" w:rsidP="00B165C0">
      <w:pPr>
        <w:autoSpaceDE w:val="0"/>
        <w:autoSpaceDN w:val="0"/>
        <w:adjustRightInd w:val="0"/>
        <w:ind w:firstLine="720"/>
        <w:rPr>
          <w:b/>
        </w:rPr>
      </w:pPr>
      <w:r w:rsidRPr="00B165C0">
        <w:rPr>
          <w:b/>
        </w:rPr>
        <w:t>Basic vaccination:</w:t>
      </w:r>
    </w:p>
    <w:p w:rsidR="00B165C0" w:rsidRPr="00B165C0" w:rsidRDefault="00B165C0" w:rsidP="00B165C0">
      <w:pPr>
        <w:autoSpaceDE w:val="0"/>
        <w:autoSpaceDN w:val="0"/>
        <w:adjustRightInd w:val="0"/>
        <w:ind w:left="720"/>
      </w:pPr>
      <w:r w:rsidRPr="00B165C0">
        <w:t>Animals should be given a single dose at least 3 weeks prior to mating. Ewe lambs, where it is intended to breed from them, may be vaccinated from 5 months of age. Shearlings and older ewes should be vaccinated during the 4 month period prior to mating.</w:t>
      </w:r>
    </w:p>
    <w:p w:rsidR="00B165C0" w:rsidRPr="00B165C0" w:rsidRDefault="00B165C0" w:rsidP="00B165C0">
      <w:pPr>
        <w:autoSpaceDE w:val="0"/>
        <w:autoSpaceDN w:val="0"/>
        <w:adjustRightInd w:val="0"/>
        <w:rPr>
          <w:b/>
        </w:rPr>
      </w:pPr>
    </w:p>
    <w:p w:rsidR="00B165C0" w:rsidRPr="00B165C0" w:rsidRDefault="00B165C0" w:rsidP="00B165C0">
      <w:pPr>
        <w:autoSpaceDE w:val="0"/>
        <w:autoSpaceDN w:val="0"/>
        <w:adjustRightInd w:val="0"/>
        <w:ind w:firstLine="720"/>
        <w:rPr>
          <w:b/>
        </w:rPr>
      </w:pPr>
      <w:r w:rsidRPr="00B165C0">
        <w:rPr>
          <w:b/>
        </w:rPr>
        <w:t>Re-vaccination:</w:t>
      </w:r>
    </w:p>
    <w:p w:rsidR="00B165C0" w:rsidRPr="00B165C0" w:rsidRDefault="00B165C0" w:rsidP="00B165C0">
      <w:pPr>
        <w:autoSpaceDE w:val="0"/>
        <w:autoSpaceDN w:val="0"/>
        <w:adjustRightInd w:val="0"/>
        <w:ind w:firstLine="720"/>
      </w:pPr>
      <w:r w:rsidRPr="00B165C0">
        <w:t>After 2 years, a single dose at least 3 weeks prior to mating.</w:t>
      </w:r>
    </w:p>
    <w:p w:rsidR="00B165C0" w:rsidRPr="00B165C0" w:rsidRDefault="00B165C0" w:rsidP="00B165C0">
      <w:pPr>
        <w:autoSpaceDE w:val="0"/>
        <w:autoSpaceDN w:val="0"/>
        <w:adjustRightInd w:val="0"/>
        <w:rPr>
          <w:b/>
          <w:bCs/>
        </w:rPr>
      </w:pPr>
    </w:p>
    <w:p w:rsidR="00B165C0" w:rsidRPr="00B165C0" w:rsidRDefault="00B165C0" w:rsidP="00B165C0">
      <w:pPr>
        <w:autoSpaceDE w:val="0"/>
        <w:autoSpaceDN w:val="0"/>
        <w:adjustRightInd w:val="0"/>
        <w:rPr>
          <w:b/>
          <w:bCs/>
        </w:rPr>
      </w:pPr>
      <w:r w:rsidRPr="00B165C0">
        <w:rPr>
          <w:b/>
          <w:bCs/>
        </w:rPr>
        <w:t>4.10</w:t>
      </w:r>
      <w:r w:rsidRPr="00B165C0">
        <w:rPr>
          <w:b/>
          <w:bCs/>
        </w:rPr>
        <w:tab/>
        <w:t>Overdose (symptoms, emergency procedures, antidotes), if necessary</w:t>
      </w:r>
    </w:p>
    <w:p w:rsidR="00B165C0" w:rsidRDefault="00B165C0" w:rsidP="00B165C0">
      <w:pPr>
        <w:autoSpaceDE w:val="0"/>
        <w:autoSpaceDN w:val="0"/>
        <w:adjustRightInd w:val="0"/>
      </w:pPr>
    </w:p>
    <w:p w:rsidR="00B165C0" w:rsidRPr="00B165C0" w:rsidRDefault="00B165C0" w:rsidP="00B165C0">
      <w:pPr>
        <w:autoSpaceDE w:val="0"/>
        <w:autoSpaceDN w:val="0"/>
        <w:adjustRightInd w:val="0"/>
        <w:ind w:left="720"/>
      </w:pPr>
      <w:r w:rsidRPr="00B165C0">
        <w:t>No particular signs at 20 times dose other than a transient temperature increase as seen with a single dose but up to 41.5 - 42 °C.</w:t>
      </w:r>
    </w:p>
    <w:p w:rsidR="00B165C0" w:rsidRPr="00B165C0" w:rsidRDefault="00B165C0" w:rsidP="00B165C0">
      <w:pPr>
        <w:autoSpaceDE w:val="0"/>
        <w:autoSpaceDN w:val="0"/>
        <w:adjustRightInd w:val="0"/>
      </w:pPr>
    </w:p>
    <w:p w:rsidR="00B165C0" w:rsidRPr="00B165C0" w:rsidRDefault="00B165C0" w:rsidP="00B165C0">
      <w:pPr>
        <w:autoSpaceDE w:val="0"/>
        <w:autoSpaceDN w:val="0"/>
        <w:adjustRightInd w:val="0"/>
        <w:rPr>
          <w:b/>
          <w:bCs/>
        </w:rPr>
      </w:pPr>
      <w:r w:rsidRPr="00B165C0">
        <w:rPr>
          <w:b/>
          <w:bCs/>
        </w:rPr>
        <w:t>4.11</w:t>
      </w:r>
      <w:r w:rsidRPr="00B165C0">
        <w:rPr>
          <w:b/>
          <w:bCs/>
        </w:rPr>
        <w:tab/>
        <w:t>Withdrawal Period(s)</w:t>
      </w:r>
    </w:p>
    <w:p w:rsidR="00B165C0" w:rsidRDefault="00B165C0" w:rsidP="00B165C0">
      <w:pPr>
        <w:autoSpaceDE w:val="0"/>
        <w:autoSpaceDN w:val="0"/>
        <w:adjustRightInd w:val="0"/>
      </w:pPr>
    </w:p>
    <w:p w:rsidR="00B165C0" w:rsidRPr="00B165C0" w:rsidRDefault="00B165C0" w:rsidP="00B165C0">
      <w:pPr>
        <w:autoSpaceDE w:val="0"/>
        <w:autoSpaceDN w:val="0"/>
        <w:adjustRightInd w:val="0"/>
        <w:ind w:firstLine="720"/>
      </w:pPr>
      <w:r w:rsidRPr="00B165C0">
        <w:t>Meat and offal: 42 days</w:t>
      </w:r>
    </w:p>
    <w:p w:rsidR="00B165C0" w:rsidRPr="00B165C0" w:rsidRDefault="00B165C0" w:rsidP="00B165C0">
      <w:pPr>
        <w:autoSpaceDE w:val="0"/>
        <w:autoSpaceDN w:val="0"/>
        <w:adjustRightInd w:val="0"/>
        <w:rPr>
          <w:b/>
          <w:bCs/>
        </w:rPr>
      </w:pPr>
    </w:p>
    <w:p w:rsidR="00B165C0" w:rsidRPr="00B165C0" w:rsidRDefault="00B165C0" w:rsidP="00B165C0">
      <w:pPr>
        <w:autoSpaceDE w:val="0"/>
        <w:autoSpaceDN w:val="0"/>
        <w:adjustRightInd w:val="0"/>
        <w:rPr>
          <w:b/>
          <w:bCs/>
        </w:rPr>
      </w:pPr>
      <w:r w:rsidRPr="00B165C0">
        <w:rPr>
          <w:b/>
          <w:bCs/>
        </w:rPr>
        <w:t>5.</w:t>
      </w:r>
      <w:r w:rsidRPr="00B165C0">
        <w:rPr>
          <w:b/>
          <w:bCs/>
        </w:rPr>
        <w:tab/>
        <w:t>IMMUNOLOGICAL PROPERTIES</w:t>
      </w:r>
    </w:p>
    <w:p w:rsidR="00B165C0" w:rsidRDefault="00B165C0" w:rsidP="00B165C0">
      <w:pPr>
        <w:autoSpaceDE w:val="0"/>
        <w:autoSpaceDN w:val="0"/>
        <w:adjustRightInd w:val="0"/>
      </w:pPr>
    </w:p>
    <w:p w:rsidR="00B165C0" w:rsidRPr="00B165C0" w:rsidRDefault="00B165C0" w:rsidP="00B165C0">
      <w:pPr>
        <w:autoSpaceDE w:val="0"/>
        <w:autoSpaceDN w:val="0"/>
        <w:adjustRightInd w:val="0"/>
        <w:ind w:firstLine="720"/>
      </w:pPr>
      <w:r w:rsidRPr="00B165C0">
        <w:rPr>
          <w:b/>
        </w:rPr>
        <w:t>Pharmacotherapeutic group:</w:t>
      </w:r>
      <w:r w:rsidRPr="00B165C0">
        <w:t xml:space="preserve"> Live parasitic vaccines, toxoplasma.</w:t>
      </w:r>
    </w:p>
    <w:p w:rsidR="00B165C0" w:rsidRDefault="00B165C0" w:rsidP="00B165C0">
      <w:pPr>
        <w:autoSpaceDE w:val="0"/>
        <w:autoSpaceDN w:val="0"/>
        <w:adjustRightInd w:val="0"/>
      </w:pPr>
    </w:p>
    <w:p w:rsidR="00B165C0" w:rsidRPr="00B165C0" w:rsidRDefault="00B165C0" w:rsidP="00B165C0">
      <w:pPr>
        <w:autoSpaceDE w:val="0"/>
        <w:autoSpaceDN w:val="0"/>
        <w:adjustRightInd w:val="0"/>
        <w:ind w:firstLine="720"/>
      </w:pPr>
      <w:r w:rsidRPr="00B165C0">
        <w:rPr>
          <w:b/>
        </w:rPr>
        <w:t>ATC vet code:</w:t>
      </w:r>
      <w:r w:rsidRPr="00B165C0">
        <w:t xml:space="preserve"> QI04AN01</w:t>
      </w:r>
    </w:p>
    <w:p w:rsidR="00B165C0" w:rsidRPr="00B165C0" w:rsidRDefault="00B165C0" w:rsidP="00B165C0">
      <w:pPr>
        <w:autoSpaceDE w:val="0"/>
        <w:autoSpaceDN w:val="0"/>
        <w:adjustRightInd w:val="0"/>
      </w:pPr>
    </w:p>
    <w:p w:rsidR="00B165C0" w:rsidRPr="00B165C0" w:rsidRDefault="00B165C0" w:rsidP="00B165C0">
      <w:pPr>
        <w:autoSpaceDE w:val="0"/>
        <w:autoSpaceDN w:val="0"/>
        <w:adjustRightInd w:val="0"/>
        <w:ind w:firstLine="720"/>
      </w:pPr>
      <w:r w:rsidRPr="00B165C0">
        <w:t xml:space="preserve">To stimulate active immunity against </w:t>
      </w:r>
      <w:r w:rsidRPr="00B165C0">
        <w:rPr>
          <w:i/>
          <w:iCs/>
        </w:rPr>
        <w:t>Toxoplasma gondii</w:t>
      </w:r>
      <w:r w:rsidRPr="00B165C0">
        <w:t>.</w:t>
      </w:r>
    </w:p>
    <w:p w:rsidR="00B165C0" w:rsidRPr="00B165C0" w:rsidRDefault="00B165C0" w:rsidP="00B165C0">
      <w:pPr>
        <w:autoSpaceDE w:val="0"/>
        <w:autoSpaceDN w:val="0"/>
        <w:adjustRightInd w:val="0"/>
        <w:rPr>
          <w:b/>
          <w:bCs/>
        </w:rPr>
      </w:pPr>
    </w:p>
    <w:p w:rsidR="00B165C0" w:rsidRPr="00B165C0" w:rsidRDefault="00B165C0" w:rsidP="00B165C0">
      <w:pPr>
        <w:autoSpaceDE w:val="0"/>
        <w:autoSpaceDN w:val="0"/>
        <w:adjustRightInd w:val="0"/>
        <w:rPr>
          <w:b/>
          <w:bCs/>
        </w:rPr>
      </w:pPr>
      <w:r w:rsidRPr="00B165C0">
        <w:rPr>
          <w:b/>
          <w:bCs/>
        </w:rPr>
        <w:t>6.</w:t>
      </w:r>
      <w:r w:rsidRPr="00B165C0">
        <w:rPr>
          <w:b/>
          <w:bCs/>
        </w:rPr>
        <w:tab/>
        <w:t>PHARMACEUTICAL PARTICULARS</w:t>
      </w:r>
    </w:p>
    <w:p w:rsidR="00B165C0" w:rsidRPr="00B165C0" w:rsidRDefault="00B165C0" w:rsidP="00B165C0">
      <w:pPr>
        <w:autoSpaceDE w:val="0"/>
        <w:autoSpaceDN w:val="0"/>
        <w:adjustRightInd w:val="0"/>
        <w:rPr>
          <w:b/>
          <w:bCs/>
        </w:rPr>
      </w:pPr>
    </w:p>
    <w:p w:rsidR="00B165C0" w:rsidRPr="00B165C0" w:rsidRDefault="00B165C0" w:rsidP="00B165C0">
      <w:pPr>
        <w:autoSpaceDE w:val="0"/>
        <w:autoSpaceDN w:val="0"/>
        <w:adjustRightInd w:val="0"/>
        <w:rPr>
          <w:b/>
          <w:bCs/>
        </w:rPr>
      </w:pPr>
      <w:r w:rsidRPr="00B165C0">
        <w:rPr>
          <w:b/>
          <w:bCs/>
        </w:rPr>
        <w:t>6.1</w:t>
      </w:r>
      <w:r w:rsidRPr="00B165C0">
        <w:rPr>
          <w:b/>
          <w:bCs/>
        </w:rPr>
        <w:tab/>
        <w:t>List of excipients</w:t>
      </w:r>
    </w:p>
    <w:p w:rsidR="00B165C0" w:rsidRDefault="00B165C0" w:rsidP="00B165C0">
      <w:pPr>
        <w:autoSpaceDE w:val="0"/>
        <w:autoSpaceDN w:val="0"/>
        <w:adjustRightInd w:val="0"/>
        <w:rPr>
          <w:u w:val="single"/>
        </w:rPr>
      </w:pPr>
    </w:p>
    <w:p w:rsidR="00B165C0" w:rsidRPr="00B165C0" w:rsidRDefault="00B165C0" w:rsidP="00B165C0">
      <w:pPr>
        <w:autoSpaceDE w:val="0"/>
        <w:autoSpaceDN w:val="0"/>
        <w:adjustRightInd w:val="0"/>
        <w:ind w:firstLine="720"/>
        <w:rPr>
          <w:u w:val="single"/>
        </w:rPr>
      </w:pPr>
      <w:r w:rsidRPr="00B165C0">
        <w:rPr>
          <w:u w:val="single"/>
        </w:rPr>
        <w:t>Vaccine:</w:t>
      </w:r>
    </w:p>
    <w:p w:rsidR="00B165C0" w:rsidRPr="00B165C0" w:rsidRDefault="00B165C0" w:rsidP="00B165C0">
      <w:pPr>
        <w:autoSpaceDE w:val="0"/>
        <w:autoSpaceDN w:val="0"/>
        <w:adjustRightInd w:val="0"/>
        <w:ind w:firstLine="720"/>
      </w:pPr>
      <w:r w:rsidRPr="00B165C0">
        <w:t>DMSO</w:t>
      </w:r>
    </w:p>
    <w:p w:rsidR="00B165C0" w:rsidRPr="00B165C0" w:rsidRDefault="00B165C0" w:rsidP="00B165C0">
      <w:pPr>
        <w:autoSpaceDE w:val="0"/>
        <w:autoSpaceDN w:val="0"/>
        <w:adjustRightInd w:val="0"/>
        <w:ind w:firstLine="720"/>
      </w:pPr>
      <w:r w:rsidRPr="00B165C0">
        <w:t>Bovine Serum</w:t>
      </w:r>
    </w:p>
    <w:p w:rsidR="00B165C0" w:rsidRPr="00B165C0" w:rsidRDefault="00B165C0" w:rsidP="00B165C0">
      <w:pPr>
        <w:autoSpaceDE w:val="0"/>
        <w:autoSpaceDN w:val="0"/>
        <w:adjustRightInd w:val="0"/>
        <w:ind w:firstLine="720"/>
      </w:pPr>
      <w:r w:rsidRPr="00B165C0">
        <w:t>Tryptose</w:t>
      </w:r>
    </w:p>
    <w:p w:rsidR="00B165C0" w:rsidRPr="00B165C0" w:rsidRDefault="00B165C0" w:rsidP="00B165C0">
      <w:pPr>
        <w:autoSpaceDE w:val="0"/>
        <w:autoSpaceDN w:val="0"/>
        <w:adjustRightInd w:val="0"/>
        <w:ind w:firstLine="720"/>
      </w:pPr>
      <w:r w:rsidRPr="00B165C0">
        <w:t>Sucrose</w:t>
      </w:r>
    </w:p>
    <w:p w:rsidR="00B165C0" w:rsidRPr="00B165C0" w:rsidRDefault="00B165C0" w:rsidP="00B165C0">
      <w:pPr>
        <w:autoSpaceDE w:val="0"/>
        <w:autoSpaceDN w:val="0"/>
        <w:adjustRightInd w:val="0"/>
        <w:ind w:firstLine="720"/>
      </w:pPr>
      <w:r w:rsidRPr="00B165C0">
        <w:t>Disodium hydrogen phosphate dihydrate</w:t>
      </w:r>
    </w:p>
    <w:p w:rsidR="00B165C0" w:rsidRPr="00B165C0" w:rsidRDefault="00B165C0" w:rsidP="00B165C0">
      <w:pPr>
        <w:autoSpaceDE w:val="0"/>
        <w:autoSpaceDN w:val="0"/>
        <w:adjustRightInd w:val="0"/>
        <w:ind w:firstLine="720"/>
      </w:pPr>
      <w:r w:rsidRPr="00B165C0">
        <w:t>Potassium dihydrogen phosphate</w:t>
      </w:r>
    </w:p>
    <w:p w:rsidR="00B165C0" w:rsidRPr="00B165C0" w:rsidRDefault="00B165C0" w:rsidP="00B165C0">
      <w:pPr>
        <w:autoSpaceDE w:val="0"/>
        <w:autoSpaceDN w:val="0"/>
        <w:adjustRightInd w:val="0"/>
        <w:ind w:firstLine="720"/>
      </w:pPr>
      <w:r w:rsidRPr="00B165C0">
        <w:t>Sodium chloride</w:t>
      </w:r>
    </w:p>
    <w:p w:rsidR="00B165C0" w:rsidRPr="00B165C0" w:rsidRDefault="00B165C0" w:rsidP="00B165C0">
      <w:pPr>
        <w:autoSpaceDE w:val="0"/>
        <w:autoSpaceDN w:val="0"/>
        <w:adjustRightInd w:val="0"/>
        <w:ind w:firstLine="720"/>
      </w:pPr>
      <w:r w:rsidRPr="00B165C0">
        <w:t>Water for injection</w:t>
      </w:r>
    </w:p>
    <w:p w:rsidR="00B165C0" w:rsidRPr="00B165C0" w:rsidRDefault="00B165C0" w:rsidP="00B165C0">
      <w:pPr>
        <w:autoSpaceDE w:val="0"/>
        <w:autoSpaceDN w:val="0"/>
        <w:adjustRightInd w:val="0"/>
      </w:pPr>
    </w:p>
    <w:p w:rsidR="00B165C0" w:rsidRPr="00B165C0" w:rsidRDefault="00B165C0" w:rsidP="00B165C0">
      <w:pPr>
        <w:autoSpaceDE w:val="0"/>
        <w:autoSpaceDN w:val="0"/>
        <w:adjustRightInd w:val="0"/>
        <w:ind w:firstLine="720"/>
        <w:rPr>
          <w:u w:val="single"/>
        </w:rPr>
      </w:pPr>
      <w:r w:rsidRPr="00B165C0">
        <w:rPr>
          <w:u w:val="single"/>
        </w:rPr>
        <w:t>Diluent (Unisolve):</w:t>
      </w:r>
    </w:p>
    <w:p w:rsidR="00B165C0" w:rsidRPr="00B165C0" w:rsidRDefault="00B165C0" w:rsidP="00B165C0">
      <w:pPr>
        <w:autoSpaceDE w:val="0"/>
        <w:autoSpaceDN w:val="0"/>
        <w:adjustRightInd w:val="0"/>
        <w:ind w:firstLine="720"/>
      </w:pPr>
      <w:r w:rsidRPr="00B165C0">
        <w:t>Sucrose</w:t>
      </w:r>
    </w:p>
    <w:p w:rsidR="00B165C0" w:rsidRPr="00B165C0" w:rsidRDefault="00B165C0" w:rsidP="00B165C0">
      <w:pPr>
        <w:autoSpaceDE w:val="0"/>
        <w:autoSpaceDN w:val="0"/>
        <w:adjustRightInd w:val="0"/>
        <w:ind w:firstLine="720"/>
      </w:pPr>
      <w:r w:rsidRPr="00B165C0">
        <w:t>Potassium dihydrogen phosphate</w:t>
      </w:r>
    </w:p>
    <w:p w:rsidR="00B165C0" w:rsidRPr="00B165C0" w:rsidRDefault="00B165C0" w:rsidP="00B165C0">
      <w:pPr>
        <w:autoSpaceDE w:val="0"/>
        <w:autoSpaceDN w:val="0"/>
        <w:adjustRightInd w:val="0"/>
        <w:ind w:firstLine="720"/>
      </w:pPr>
      <w:r w:rsidRPr="00B165C0">
        <w:t>Disodium phosphate dihydrate</w:t>
      </w:r>
    </w:p>
    <w:p w:rsidR="00B165C0" w:rsidRPr="00B165C0" w:rsidRDefault="00B165C0" w:rsidP="00B165C0">
      <w:pPr>
        <w:autoSpaceDE w:val="0"/>
        <w:autoSpaceDN w:val="0"/>
        <w:adjustRightInd w:val="0"/>
        <w:ind w:firstLine="720"/>
      </w:pPr>
      <w:r w:rsidRPr="00B165C0">
        <w:t>Sodium chloride</w:t>
      </w:r>
    </w:p>
    <w:p w:rsidR="00B165C0" w:rsidRPr="00B165C0" w:rsidRDefault="00B165C0" w:rsidP="00B165C0">
      <w:pPr>
        <w:autoSpaceDE w:val="0"/>
        <w:autoSpaceDN w:val="0"/>
        <w:adjustRightInd w:val="0"/>
        <w:ind w:firstLine="720"/>
        <w:rPr>
          <w:b/>
          <w:bCs/>
        </w:rPr>
      </w:pPr>
      <w:r w:rsidRPr="00B165C0">
        <w:t>Water for injection</w:t>
      </w:r>
    </w:p>
    <w:p w:rsidR="00B165C0" w:rsidRDefault="00B165C0" w:rsidP="00B165C0">
      <w:pPr>
        <w:autoSpaceDE w:val="0"/>
        <w:autoSpaceDN w:val="0"/>
        <w:adjustRightInd w:val="0"/>
        <w:rPr>
          <w:b/>
          <w:bCs/>
        </w:rPr>
      </w:pPr>
    </w:p>
    <w:p w:rsidR="00B165C0" w:rsidRDefault="00B165C0" w:rsidP="00B165C0">
      <w:pPr>
        <w:autoSpaceDE w:val="0"/>
        <w:autoSpaceDN w:val="0"/>
        <w:adjustRightInd w:val="0"/>
        <w:rPr>
          <w:b/>
          <w:bCs/>
        </w:rPr>
      </w:pPr>
    </w:p>
    <w:p w:rsidR="00B165C0" w:rsidRDefault="00B165C0" w:rsidP="00B165C0">
      <w:pPr>
        <w:autoSpaceDE w:val="0"/>
        <w:autoSpaceDN w:val="0"/>
        <w:adjustRightInd w:val="0"/>
        <w:rPr>
          <w:b/>
          <w:bCs/>
        </w:rPr>
      </w:pPr>
    </w:p>
    <w:p w:rsidR="00B165C0" w:rsidRPr="00B165C0" w:rsidRDefault="00B165C0" w:rsidP="00B165C0">
      <w:pPr>
        <w:autoSpaceDE w:val="0"/>
        <w:autoSpaceDN w:val="0"/>
        <w:adjustRightInd w:val="0"/>
        <w:rPr>
          <w:b/>
          <w:bCs/>
        </w:rPr>
      </w:pPr>
    </w:p>
    <w:p w:rsidR="00B165C0" w:rsidRPr="00B165C0" w:rsidRDefault="00B165C0" w:rsidP="00B165C0">
      <w:pPr>
        <w:autoSpaceDE w:val="0"/>
        <w:autoSpaceDN w:val="0"/>
        <w:adjustRightInd w:val="0"/>
        <w:rPr>
          <w:b/>
          <w:bCs/>
        </w:rPr>
      </w:pPr>
      <w:r w:rsidRPr="00B165C0">
        <w:rPr>
          <w:b/>
          <w:bCs/>
        </w:rPr>
        <w:t>6.2</w:t>
      </w:r>
      <w:r w:rsidRPr="00B165C0">
        <w:rPr>
          <w:b/>
          <w:bCs/>
        </w:rPr>
        <w:tab/>
        <w:t>Incompatibilities</w:t>
      </w:r>
    </w:p>
    <w:p w:rsidR="00B165C0" w:rsidRDefault="00B165C0" w:rsidP="00B165C0">
      <w:pPr>
        <w:autoSpaceDE w:val="0"/>
        <w:autoSpaceDN w:val="0"/>
        <w:adjustRightInd w:val="0"/>
      </w:pPr>
    </w:p>
    <w:p w:rsidR="00B165C0" w:rsidRPr="00B165C0" w:rsidRDefault="00B165C0" w:rsidP="00B165C0">
      <w:pPr>
        <w:autoSpaceDE w:val="0"/>
        <w:autoSpaceDN w:val="0"/>
        <w:adjustRightInd w:val="0"/>
        <w:ind w:left="720"/>
      </w:pPr>
      <w:r w:rsidRPr="00B165C0">
        <w:t>Do not mix with any other veterinary medicinal product except the diluent supplied for use with the product.</w:t>
      </w:r>
    </w:p>
    <w:p w:rsidR="00B165C0" w:rsidRPr="00B165C0" w:rsidRDefault="00B165C0" w:rsidP="00B165C0">
      <w:pPr>
        <w:rPr>
          <w:b/>
          <w:bCs/>
        </w:rPr>
      </w:pPr>
    </w:p>
    <w:p w:rsidR="00B165C0" w:rsidRPr="00B165C0" w:rsidRDefault="00B165C0" w:rsidP="00B165C0">
      <w:pPr>
        <w:autoSpaceDE w:val="0"/>
        <w:autoSpaceDN w:val="0"/>
        <w:adjustRightInd w:val="0"/>
        <w:rPr>
          <w:b/>
          <w:bCs/>
        </w:rPr>
      </w:pPr>
      <w:r w:rsidRPr="00B165C0">
        <w:rPr>
          <w:b/>
          <w:bCs/>
        </w:rPr>
        <w:t>6.3</w:t>
      </w:r>
      <w:r w:rsidRPr="00B165C0">
        <w:rPr>
          <w:b/>
          <w:bCs/>
        </w:rPr>
        <w:tab/>
        <w:t>Shelf-life</w:t>
      </w:r>
    </w:p>
    <w:p w:rsidR="00B165C0" w:rsidRDefault="00B165C0" w:rsidP="00B165C0">
      <w:pPr>
        <w:autoSpaceDE w:val="0"/>
        <w:autoSpaceDN w:val="0"/>
        <w:adjustRightInd w:val="0"/>
      </w:pPr>
    </w:p>
    <w:p w:rsidR="00B165C0" w:rsidRPr="00B165C0" w:rsidRDefault="00B165C0" w:rsidP="00B165C0">
      <w:pPr>
        <w:autoSpaceDE w:val="0"/>
        <w:autoSpaceDN w:val="0"/>
        <w:adjustRightInd w:val="0"/>
        <w:ind w:firstLine="720"/>
      </w:pPr>
      <w:r w:rsidRPr="00B165C0">
        <w:t xml:space="preserve">Shelf life of the veterinary medicinal product as packaged for sale: </w:t>
      </w:r>
    </w:p>
    <w:p w:rsidR="00B165C0" w:rsidRPr="00B165C0" w:rsidRDefault="00B165C0" w:rsidP="00B165C0">
      <w:pPr>
        <w:autoSpaceDE w:val="0"/>
        <w:autoSpaceDN w:val="0"/>
        <w:adjustRightInd w:val="0"/>
        <w:ind w:firstLine="720"/>
      </w:pPr>
      <w:r w:rsidRPr="00B165C0">
        <w:t>Concentrate: 10 days.</w:t>
      </w:r>
    </w:p>
    <w:p w:rsidR="00B165C0" w:rsidRPr="00B165C0" w:rsidRDefault="00B165C0" w:rsidP="00B165C0">
      <w:pPr>
        <w:autoSpaceDE w:val="0"/>
        <w:autoSpaceDN w:val="0"/>
        <w:adjustRightInd w:val="0"/>
        <w:ind w:firstLine="720"/>
      </w:pPr>
      <w:r w:rsidRPr="00B165C0">
        <w:t>Diluent (Unisolve): in glass vials: 60 months; in PET vials: 18 months.</w:t>
      </w:r>
    </w:p>
    <w:p w:rsidR="00B165C0" w:rsidRPr="00B165C0" w:rsidRDefault="00B165C0" w:rsidP="00B165C0">
      <w:pPr>
        <w:autoSpaceDE w:val="0"/>
        <w:autoSpaceDN w:val="0"/>
        <w:adjustRightInd w:val="0"/>
      </w:pPr>
    </w:p>
    <w:p w:rsidR="00B165C0" w:rsidRPr="00B165C0" w:rsidRDefault="00B165C0" w:rsidP="00B165C0">
      <w:pPr>
        <w:autoSpaceDE w:val="0"/>
        <w:autoSpaceDN w:val="0"/>
        <w:adjustRightInd w:val="0"/>
        <w:ind w:firstLine="720"/>
      </w:pPr>
      <w:r w:rsidRPr="00B165C0">
        <w:t>Shelf life after dilution according to directions: 2 hours</w:t>
      </w:r>
    </w:p>
    <w:p w:rsidR="00B165C0" w:rsidRPr="00B165C0" w:rsidRDefault="00B165C0" w:rsidP="00B165C0">
      <w:pPr>
        <w:autoSpaceDE w:val="0"/>
        <w:autoSpaceDN w:val="0"/>
        <w:adjustRightInd w:val="0"/>
        <w:rPr>
          <w:b/>
          <w:bCs/>
        </w:rPr>
      </w:pPr>
    </w:p>
    <w:p w:rsidR="00B165C0" w:rsidRPr="00B165C0" w:rsidRDefault="00B165C0" w:rsidP="00B165C0">
      <w:pPr>
        <w:autoSpaceDE w:val="0"/>
        <w:autoSpaceDN w:val="0"/>
        <w:adjustRightInd w:val="0"/>
        <w:rPr>
          <w:b/>
          <w:bCs/>
        </w:rPr>
      </w:pPr>
      <w:r w:rsidRPr="00B165C0">
        <w:rPr>
          <w:b/>
          <w:bCs/>
        </w:rPr>
        <w:t>6.4</w:t>
      </w:r>
      <w:r w:rsidRPr="00B165C0">
        <w:rPr>
          <w:b/>
          <w:bCs/>
        </w:rPr>
        <w:tab/>
        <w:t>Special precautions for storage</w:t>
      </w:r>
    </w:p>
    <w:p w:rsidR="00B165C0" w:rsidRDefault="00B165C0" w:rsidP="00B165C0">
      <w:pPr>
        <w:autoSpaceDE w:val="0"/>
        <w:autoSpaceDN w:val="0"/>
        <w:adjustRightInd w:val="0"/>
        <w:rPr>
          <w:u w:val="single"/>
        </w:rPr>
      </w:pPr>
    </w:p>
    <w:p w:rsidR="00B165C0" w:rsidRPr="00B165C0" w:rsidRDefault="00B165C0" w:rsidP="00B165C0">
      <w:pPr>
        <w:autoSpaceDE w:val="0"/>
        <w:autoSpaceDN w:val="0"/>
        <w:adjustRightInd w:val="0"/>
        <w:ind w:firstLine="720"/>
        <w:rPr>
          <w:u w:val="single"/>
        </w:rPr>
      </w:pPr>
      <w:r w:rsidRPr="00B165C0">
        <w:rPr>
          <w:u w:val="single"/>
        </w:rPr>
        <w:t>Concentrate:</w:t>
      </w:r>
    </w:p>
    <w:p w:rsidR="00B165C0" w:rsidRPr="00B165C0" w:rsidRDefault="00B165C0" w:rsidP="00B165C0">
      <w:pPr>
        <w:autoSpaceDE w:val="0"/>
        <w:autoSpaceDN w:val="0"/>
        <w:adjustRightInd w:val="0"/>
        <w:ind w:left="720"/>
      </w:pPr>
      <w:r w:rsidRPr="00B165C0">
        <w:t xml:space="preserve">Store and transport refrigerated (2 to 8 °C). </w:t>
      </w:r>
    </w:p>
    <w:p w:rsidR="00B165C0" w:rsidRPr="00B165C0" w:rsidRDefault="00B165C0" w:rsidP="00B165C0">
      <w:pPr>
        <w:autoSpaceDE w:val="0"/>
        <w:autoSpaceDN w:val="0"/>
        <w:adjustRightInd w:val="0"/>
        <w:ind w:firstLine="720"/>
      </w:pPr>
      <w:r w:rsidRPr="00B165C0">
        <w:t>Protect from light. Do not freeze.</w:t>
      </w:r>
    </w:p>
    <w:p w:rsidR="00B165C0" w:rsidRPr="00B165C0" w:rsidRDefault="00B165C0" w:rsidP="00B165C0">
      <w:pPr>
        <w:autoSpaceDE w:val="0"/>
        <w:autoSpaceDN w:val="0"/>
        <w:adjustRightInd w:val="0"/>
      </w:pPr>
    </w:p>
    <w:p w:rsidR="00B165C0" w:rsidRPr="00B165C0" w:rsidRDefault="00B165C0" w:rsidP="00B165C0">
      <w:pPr>
        <w:autoSpaceDE w:val="0"/>
        <w:autoSpaceDN w:val="0"/>
        <w:adjustRightInd w:val="0"/>
        <w:ind w:firstLine="720"/>
      </w:pPr>
      <w:r w:rsidRPr="00B165C0">
        <w:t>Diluent (Unisolve):</w:t>
      </w:r>
    </w:p>
    <w:p w:rsidR="00B165C0" w:rsidRPr="00B165C0" w:rsidRDefault="00B165C0" w:rsidP="00B165C0">
      <w:pPr>
        <w:autoSpaceDE w:val="0"/>
        <w:autoSpaceDN w:val="0"/>
        <w:adjustRightInd w:val="0"/>
        <w:ind w:firstLine="720"/>
      </w:pPr>
      <w:r w:rsidRPr="00B165C0">
        <w:t xml:space="preserve">Store below 25 °C (if stored separately). </w:t>
      </w:r>
    </w:p>
    <w:p w:rsidR="00B165C0" w:rsidRPr="00B165C0" w:rsidRDefault="00B165C0" w:rsidP="00B165C0">
      <w:pPr>
        <w:autoSpaceDE w:val="0"/>
        <w:autoSpaceDN w:val="0"/>
        <w:adjustRightInd w:val="0"/>
        <w:ind w:firstLine="720"/>
      </w:pPr>
      <w:r w:rsidRPr="00B165C0">
        <w:t>Do not freeze.</w:t>
      </w:r>
    </w:p>
    <w:p w:rsidR="00B165C0" w:rsidRPr="00B165C0" w:rsidRDefault="00B165C0" w:rsidP="00B165C0">
      <w:pPr>
        <w:autoSpaceDE w:val="0"/>
        <w:autoSpaceDN w:val="0"/>
        <w:adjustRightInd w:val="0"/>
        <w:rPr>
          <w:b/>
          <w:bCs/>
        </w:rPr>
      </w:pPr>
    </w:p>
    <w:p w:rsidR="00B165C0" w:rsidRPr="00B165C0" w:rsidRDefault="00B165C0" w:rsidP="00B165C0">
      <w:pPr>
        <w:autoSpaceDE w:val="0"/>
        <w:autoSpaceDN w:val="0"/>
        <w:adjustRightInd w:val="0"/>
        <w:rPr>
          <w:b/>
          <w:bCs/>
        </w:rPr>
      </w:pPr>
      <w:r w:rsidRPr="00B165C0">
        <w:rPr>
          <w:b/>
          <w:bCs/>
        </w:rPr>
        <w:t>6.5</w:t>
      </w:r>
      <w:r w:rsidRPr="00B165C0">
        <w:rPr>
          <w:b/>
          <w:bCs/>
        </w:rPr>
        <w:tab/>
        <w:t>Nature and composition of immediate packaging</w:t>
      </w:r>
    </w:p>
    <w:p w:rsidR="00B165C0" w:rsidRDefault="00B165C0" w:rsidP="00B165C0">
      <w:pPr>
        <w:autoSpaceDE w:val="0"/>
        <w:autoSpaceDN w:val="0"/>
        <w:adjustRightInd w:val="0"/>
      </w:pPr>
    </w:p>
    <w:p w:rsidR="00B165C0" w:rsidRPr="00B165C0" w:rsidRDefault="00B165C0" w:rsidP="00B165C0">
      <w:pPr>
        <w:autoSpaceDE w:val="0"/>
        <w:autoSpaceDN w:val="0"/>
        <w:adjustRightInd w:val="0"/>
        <w:ind w:left="720"/>
      </w:pPr>
      <w:r w:rsidRPr="00B165C0">
        <w:t>Carton with one vial of vaccine concentrate, one vial  of diluent (Unisolve), and a transfer spike.</w:t>
      </w:r>
    </w:p>
    <w:p w:rsidR="00B165C0" w:rsidRPr="00B165C0" w:rsidRDefault="00B165C0" w:rsidP="00B165C0">
      <w:pPr>
        <w:autoSpaceDE w:val="0"/>
        <w:autoSpaceDN w:val="0"/>
        <w:adjustRightInd w:val="0"/>
      </w:pPr>
    </w:p>
    <w:p w:rsidR="00B165C0" w:rsidRPr="00B165C0" w:rsidRDefault="00B165C0" w:rsidP="00B165C0">
      <w:pPr>
        <w:autoSpaceDE w:val="0"/>
        <w:autoSpaceDN w:val="0"/>
        <w:adjustRightInd w:val="0"/>
        <w:ind w:firstLine="720"/>
        <w:rPr>
          <w:u w:val="single"/>
        </w:rPr>
      </w:pPr>
      <w:r w:rsidRPr="00B165C0">
        <w:rPr>
          <w:u w:val="single"/>
        </w:rPr>
        <w:t>Vaccine:</w:t>
      </w:r>
    </w:p>
    <w:p w:rsidR="00B165C0" w:rsidRPr="00B165C0" w:rsidRDefault="00B165C0" w:rsidP="00B165C0">
      <w:pPr>
        <w:autoSpaceDE w:val="0"/>
        <w:autoSpaceDN w:val="0"/>
        <w:adjustRightInd w:val="0"/>
        <w:ind w:left="720"/>
      </w:pPr>
      <w:r w:rsidRPr="00B165C0">
        <w:t>Type I Ph.Eur. glass vials, closed with a halogenobutyl rubber stopper and sealed with a colour coded aluminium cap, containing 2 ml (20 doses) or 5 ml (50 doses) of vaccine concentrate.</w:t>
      </w:r>
    </w:p>
    <w:p w:rsidR="00B165C0" w:rsidRPr="00B165C0" w:rsidRDefault="00B165C0" w:rsidP="00B165C0">
      <w:pPr>
        <w:autoSpaceDE w:val="0"/>
        <w:autoSpaceDN w:val="0"/>
        <w:adjustRightInd w:val="0"/>
      </w:pPr>
    </w:p>
    <w:p w:rsidR="00B165C0" w:rsidRPr="00B165C0" w:rsidRDefault="00B165C0" w:rsidP="00B165C0">
      <w:pPr>
        <w:autoSpaceDE w:val="0"/>
        <w:autoSpaceDN w:val="0"/>
        <w:adjustRightInd w:val="0"/>
        <w:ind w:firstLine="720"/>
        <w:rPr>
          <w:u w:val="single"/>
        </w:rPr>
      </w:pPr>
      <w:r w:rsidRPr="00B165C0">
        <w:rPr>
          <w:u w:val="single"/>
        </w:rPr>
        <w:t>Diluent (Unisolve):</w:t>
      </w:r>
    </w:p>
    <w:p w:rsidR="00B165C0" w:rsidRPr="00B165C0" w:rsidRDefault="00B165C0" w:rsidP="00B165C0">
      <w:pPr>
        <w:autoSpaceDE w:val="0"/>
        <w:autoSpaceDN w:val="0"/>
        <w:adjustRightInd w:val="0"/>
        <w:ind w:left="720"/>
        <w:rPr>
          <w:u w:val="single"/>
        </w:rPr>
      </w:pPr>
      <w:r w:rsidRPr="00B165C0">
        <w:rPr>
          <w:u w:val="single"/>
        </w:rPr>
        <w:t>Hydrolytic Type II Ph.Eur. glass, or PET (polyethylene terephthalate) vials with halogenated butyl rubber stopper and an aluminium crimp cap containing  40 ml (for 20 doses) or 100 ml (for 50 doses) diluent.</w:t>
      </w:r>
    </w:p>
    <w:p w:rsidR="00B165C0" w:rsidRPr="00B165C0" w:rsidRDefault="00B165C0" w:rsidP="00B165C0">
      <w:pPr>
        <w:autoSpaceDE w:val="0"/>
        <w:autoSpaceDN w:val="0"/>
        <w:adjustRightInd w:val="0"/>
      </w:pPr>
    </w:p>
    <w:p w:rsidR="00B165C0" w:rsidRPr="00B165C0" w:rsidRDefault="00B165C0" w:rsidP="00B165C0">
      <w:pPr>
        <w:autoSpaceDE w:val="0"/>
        <w:autoSpaceDN w:val="0"/>
        <w:adjustRightInd w:val="0"/>
        <w:ind w:firstLine="720"/>
      </w:pPr>
      <w:r w:rsidRPr="00B165C0">
        <w:t>Not all pack sizes may be marketed.</w:t>
      </w:r>
    </w:p>
    <w:p w:rsidR="00B165C0" w:rsidRPr="00B165C0" w:rsidRDefault="00B165C0" w:rsidP="00B165C0">
      <w:pPr>
        <w:autoSpaceDE w:val="0"/>
        <w:autoSpaceDN w:val="0"/>
        <w:adjustRightInd w:val="0"/>
        <w:rPr>
          <w:b/>
          <w:bCs/>
        </w:rPr>
      </w:pPr>
    </w:p>
    <w:p w:rsidR="00B165C0" w:rsidRPr="00B165C0" w:rsidRDefault="00B165C0" w:rsidP="00B165C0">
      <w:pPr>
        <w:autoSpaceDE w:val="0"/>
        <w:autoSpaceDN w:val="0"/>
        <w:adjustRightInd w:val="0"/>
        <w:ind w:left="720" w:hanging="720"/>
        <w:rPr>
          <w:b/>
          <w:bCs/>
        </w:rPr>
      </w:pPr>
      <w:r w:rsidRPr="00B165C0">
        <w:rPr>
          <w:b/>
          <w:bCs/>
        </w:rPr>
        <w:t>6.6</w:t>
      </w:r>
      <w:r w:rsidRPr="00B165C0">
        <w:rPr>
          <w:b/>
          <w:bCs/>
        </w:rPr>
        <w:tab/>
        <w:t>Special precautions for the disposal of unused veterinary medicinal products or waste materials</w:t>
      </w:r>
    </w:p>
    <w:p w:rsidR="00B165C0" w:rsidRDefault="00B165C0" w:rsidP="00B165C0">
      <w:pPr>
        <w:autoSpaceDE w:val="0"/>
        <w:autoSpaceDN w:val="0"/>
        <w:adjustRightInd w:val="0"/>
      </w:pPr>
    </w:p>
    <w:p w:rsidR="00B165C0" w:rsidRPr="00B165C0" w:rsidRDefault="00B165C0" w:rsidP="00B165C0">
      <w:pPr>
        <w:autoSpaceDE w:val="0"/>
        <w:autoSpaceDN w:val="0"/>
        <w:adjustRightInd w:val="0"/>
        <w:ind w:left="720"/>
      </w:pPr>
      <w:r w:rsidRPr="00B165C0">
        <w:t>Dispose of waste material by boiling, incineration or immersion in an appropriate disinfectant in accordance with national requirements.</w:t>
      </w:r>
    </w:p>
    <w:p w:rsidR="00B165C0" w:rsidRPr="00B165C0" w:rsidRDefault="00B165C0" w:rsidP="00B165C0">
      <w:pPr>
        <w:autoSpaceDE w:val="0"/>
        <w:autoSpaceDN w:val="0"/>
        <w:adjustRightInd w:val="0"/>
        <w:rPr>
          <w:b/>
          <w:bCs/>
        </w:rPr>
      </w:pPr>
    </w:p>
    <w:p w:rsidR="00B165C0" w:rsidRDefault="00B165C0" w:rsidP="00B165C0">
      <w:pPr>
        <w:autoSpaceDE w:val="0"/>
        <w:autoSpaceDN w:val="0"/>
        <w:adjustRightInd w:val="0"/>
        <w:rPr>
          <w:b/>
          <w:bCs/>
        </w:rPr>
      </w:pPr>
    </w:p>
    <w:p w:rsidR="00B165C0" w:rsidRDefault="00B165C0" w:rsidP="00B165C0">
      <w:pPr>
        <w:autoSpaceDE w:val="0"/>
        <w:autoSpaceDN w:val="0"/>
        <w:adjustRightInd w:val="0"/>
        <w:rPr>
          <w:b/>
          <w:bCs/>
        </w:rPr>
      </w:pPr>
    </w:p>
    <w:p w:rsidR="00B165C0" w:rsidRDefault="00B165C0" w:rsidP="00B165C0">
      <w:pPr>
        <w:autoSpaceDE w:val="0"/>
        <w:autoSpaceDN w:val="0"/>
        <w:adjustRightInd w:val="0"/>
        <w:rPr>
          <w:b/>
          <w:bCs/>
        </w:rPr>
      </w:pPr>
    </w:p>
    <w:p w:rsidR="00B165C0" w:rsidRPr="00B165C0" w:rsidRDefault="00B165C0" w:rsidP="00B165C0">
      <w:pPr>
        <w:autoSpaceDE w:val="0"/>
        <w:autoSpaceDN w:val="0"/>
        <w:adjustRightInd w:val="0"/>
        <w:rPr>
          <w:b/>
          <w:bCs/>
        </w:rPr>
      </w:pPr>
    </w:p>
    <w:p w:rsidR="00B165C0" w:rsidRDefault="00B165C0" w:rsidP="00B165C0">
      <w:pPr>
        <w:autoSpaceDE w:val="0"/>
        <w:autoSpaceDN w:val="0"/>
        <w:adjustRightInd w:val="0"/>
        <w:rPr>
          <w:b/>
          <w:bCs/>
        </w:rPr>
      </w:pPr>
      <w:r w:rsidRPr="00B165C0">
        <w:rPr>
          <w:b/>
          <w:bCs/>
        </w:rPr>
        <w:t>7.</w:t>
      </w:r>
      <w:r w:rsidRPr="00B165C0">
        <w:rPr>
          <w:b/>
          <w:bCs/>
        </w:rPr>
        <w:tab/>
        <w:t>MARKETING AUTHORISATION HOLDER</w:t>
      </w:r>
    </w:p>
    <w:p w:rsidR="00B165C0" w:rsidRPr="00B165C0" w:rsidRDefault="00B165C0" w:rsidP="00B165C0">
      <w:pPr>
        <w:autoSpaceDE w:val="0"/>
        <w:autoSpaceDN w:val="0"/>
        <w:adjustRightInd w:val="0"/>
        <w:rPr>
          <w:b/>
          <w:bCs/>
        </w:rPr>
      </w:pPr>
    </w:p>
    <w:p w:rsidR="009E465B" w:rsidRDefault="00B165C0" w:rsidP="00B165C0">
      <w:pPr>
        <w:tabs>
          <w:tab w:val="left" w:pos="709"/>
        </w:tabs>
        <w:autoSpaceDE w:val="0"/>
        <w:autoSpaceDN w:val="0"/>
        <w:adjustRightInd w:val="0"/>
        <w:rPr>
          <w:bCs/>
        </w:rPr>
      </w:pPr>
      <w:r>
        <w:rPr>
          <w:lang w:val="en-IE"/>
        </w:rPr>
        <w:tab/>
      </w:r>
      <w:r w:rsidR="009E465B" w:rsidRPr="00EB0157">
        <w:rPr>
          <w:bCs/>
        </w:rPr>
        <w:t>MSD Animal Health UK Limited</w:t>
      </w:r>
    </w:p>
    <w:p w:rsidR="00B165C0" w:rsidRPr="00B165C0" w:rsidRDefault="00B165C0" w:rsidP="00B165C0">
      <w:pPr>
        <w:tabs>
          <w:tab w:val="left" w:pos="709"/>
        </w:tabs>
        <w:autoSpaceDE w:val="0"/>
        <w:autoSpaceDN w:val="0"/>
        <w:adjustRightInd w:val="0"/>
        <w:rPr>
          <w:bCs/>
        </w:rPr>
      </w:pPr>
      <w:r w:rsidRPr="00B165C0">
        <w:rPr>
          <w:bCs/>
        </w:rPr>
        <w:tab/>
        <w:t>Walton Manor</w:t>
      </w:r>
    </w:p>
    <w:p w:rsidR="00B165C0" w:rsidRPr="00B165C0" w:rsidRDefault="00B165C0" w:rsidP="00B165C0">
      <w:pPr>
        <w:tabs>
          <w:tab w:val="left" w:pos="709"/>
        </w:tabs>
        <w:autoSpaceDE w:val="0"/>
        <w:autoSpaceDN w:val="0"/>
        <w:adjustRightInd w:val="0"/>
        <w:rPr>
          <w:bCs/>
        </w:rPr>
      </w:pPr>
      <w:r w:rsidRPr="00B165C0">
        <w:rPr>
          <w:bCs/>
        </w:rPr>
        <w:tab/>
        <w:t>Walton</w:t>
      </w:r>
    </w:p>
    <w:p w:rsidR="00B165C0" w:rsidRPr="00B165C0" w:rsidRDefault="00B165C0" w:rsidP="00B165C0">
      <w:pPr>
        <w:tabs>
          <w:tab w:val="left" w:pos="709"/>
        </w:tabs>
        <w:autoSpaceDE w:val="0"/>
        <w:autoSpaceDN w:val="0"/>
        <w:adjustRightInd w:val="0"/>
        <w:rPr>
          <w:bCs/>
        </w:rPr>
      </w:pPr>
      <w:r w:rsidRPr="00B165C0">
        <w:rPr>
          <w:bCs/>
        </w:rPr>
        <w:tab/>
        <w:t>Milton Keynes</w:t>
      </w:r>
    </w:p>
    <w:p w:rsidR="00B165C0" w:rsidRPr="00B165C0" w:rsidRDefault="00B165C0" w:rsidP="00B165C0">
      <w:pPr>
        <w:tabs>
          <w:tab w:val="left" w:pos="709"/>
        </w:tabs>
        <w:autoSpaceDE w:val="0"/>
        <w:autoSpaceDN w:val="0"/>
        <w:adjustRightInd w:val="0"/>
        <w:rPr>
          <w:bCs/>
        </w:rPr>
      </w:pPr>
      <w:r w:rsidRPr="00B165C0">
        <w:rPr>
          <w:bCs/>
        </w:rPr>
        <w:tab/>
        <w:t>Buckinghamshire</w:t>
      </w:r>
    </w:p>
    <w:p w:rsidR="00B165C0" w:rsidRPr="00B165C0" w:rsidRDefault="00B165C0" w:rsidP="00B165C0">
      <w:pPr>
        <w:tabs>
          <w:tab w:val="left" w:pos="709"/>
        </w:tabs>
        <w:autoSpaceDE w:val="0"/>
        <w:autoSpaceDN w:val="0"/>
        <w:adjustRightInd w:val="0"/>
        <w:rPr>
          <w:bCs/>
        </w:rPr>
      </w:pPr>
      <w:r w:rsidRPr="00B165C0">
        <w:rPr>
          <w:bCs/>
        </w:rPr>
        <w:tab/>
        <w:t>MK7 7AJ</w:t>
      </w:r>
    </w:p>
    <w:p w:rsidR="00B165C0" w:rsidRPr="00B165C0" w:rsidRDefault="00B165C0" w:rsidP="00B165C0">
      <w:pPr>
        <w:autoSpaceDE w:val="0"/>
        <w:autoSpaceDN w:val="0"/>
        <w:adjustRightInd w:val="0"/>
      </w:pPr>
    </w:p>
    <w:p w:rsidR="00B165C0" w:rsidRPr="00B165C0" w:rsidRDefault="00B165C0" w:rsidP="00B165C0">
      <w:pPr>
        <w:autoSpaceDE w:val="0"/>
        <w:autoSpaceDN w:val="0"/>
        <w:adjustRightInd w:val="0"/>
        <w:rPr>
          <w:b/>
          <w:bCs/>
        </w:rPr>
      </w:pPr>
      <w:r w:rsidRPr="00B165C0">
        <w:rPr>
          <w:b/>
          <w:bCs/>
        </w:rPr>
        <w:t>8.</w:t>
      </w:r>
      <w:r w:rsidRPr="00B165C0">
        <w:rPr>
          <w:b/>
          <w:bCs/>
        </w:rPr>
        <w:tab/>
        <w:t>M</w:t>
      </w:r>
      <w:r>
        <w:rPr>
          <w:b/>
          <w:bCs/>
        </w:rPr>
        <w:t>ARKETING AUTHORISATION NUMBER</w:t>
      </w:r>
    </w:p>
    <w:p w:rsidR="00B165C0" w:rsidRDefault="00B165C0" w:rsidP="00B165C0">
      <w:pPr>
        <w:autoSpaceDE w:val="0"/>
        <w:autoSpaceDN w:val="0"/>
        <w:adjustRightInd w:val="0"/>
        <w:rPr>
          <w:lang w:val="en-IE"/>
        </w:rPr>
      </w:pPr>
    </w:p>
    <w:p w:rsidR="00B165C0" w:rsidRPr="00B165C0" w:rsidRDefault="00B165C0" w:rsidP="00B165C0">
      <w:pPr>
        <w:autoSpaceDE w:val="0"/>
        <w:autoSpaceDN w:val="0"/>
        <w:adjustRightInd w:val="0"/>
        <w:rPr>
          <w:lang w:val="en-IE"/>
        </w:rPr>
      </w:pPr>
      <w:r>
        <w:rPr>
          <w:lang w:val="en-IE"/>
        </w:rPr>
        <w:tab/>
      </w:r>
      <w:r w:rsidRPr="009E465B">
        <w:t xml:space="preserve">Vm </w:t>
      </w:r>
      <w:smartTag w:uri="schema-newheights-com/ya#smarttagtdial" w:element="MySmartTag1">
        <w:r w:rsidRPr="009E465B">
          <w:t>01708</w:t>
        </w:r>
      </w:smartTag>
      <w:r w:rsidRPr="00B165C0">
        <w:rPr>
          <w:bCs/>
        </w:rPr>
        <w:t>/4331</w:t>
      </w:r>
    </w:p>
    <w:p w:rsidR="00B165C0" w:rsidRPr="00B165C0" w:rsidRDefault="00B165C0" w:rsidP="00B165C0">
      <w:pPr>
        <w:autoSpaceDE w:val="0"/>
        <w:autoSpaceDN w:val="0"/>
        <w:adjustRightInd w:val="0"/>
      </w:pPr>
    </w:p>
    <w:p w:rsidR="00B165C0" w:rsidRDefault="00B165C0" w:rsidP="00B165C0">
      <w:pPr>
        <w:autoSpaceDE w:val="0"/>
        <w:autoSpaceDN w:val="0"/>
        <w:adjustRightInd w:val="0"/>
        <w:ind w:left="720" w:hanging="720"/>
        <w:rPr>
          <w:b/>
          <w:bCs/>
        </w:rPr>
      </w:pPr>
      <w:r w:rsidRPr="00B165C0">
        <w:rPr>
          <w:b/>
          <w:bCs/>
        </w:rPr>
        <w:t>9.</w:t>
      </w:r>
      <w:r w:rsidRPr="00B165C0">
        <w:rPr>
          <w:b/>
          <w:bCs/>
        </w:rPr>
        <w:tab/>
      </w:r>
      <w:r w:rsidR="00757C4B">
        <w:rPr>
          <w:b/>
          <w:bCs/>
        </w:rPr>
        <w:t>DATE OF FIRST AUTHORISATION</w:t>
      </w:r>
      <w:r w:rsidRPr="00B165C0">
        <w:rPr>
          <w:b/>
          <w:bCs/>
        </w:rPr>
        <w:t xml:space="preserve"> </w:t>
      </w:r>
    </w:p>
    <w:p w:rsidR="00B165C0" w:rsidRPr="00B165C0" w:rsidRDefault="00B165C0" w:rsidP="00B165C0">
      <w:pPr>
        <w:autoSpaceDE w:val="0"/>
        <w:autoSpaceDN w:val="0"/>
        <w:adjustRightInd w:val="0"/>
        <w:ind w:left="720" w:hanging="720"/>
        <w:rPr>
          <w:b/>
          <w:bCs/>
        </w:rPr>
      </w:pPr>
    </w:p>
    <w:p w:rsidR="00B165C0" w:rsidRPr="00B165C0" w:rsidRDefault="00B165C0" w:rsidP="00B165C0">
      <w:pPr>
        <w:autoSpaceDE w:val="0"/>
        <w:autoSpaceDN w:val="0"/>
        <w:adjustRightInd w:val="0"/>
        <w:rPr>
          <w:lang w:val="en-IE"/>
        </w:rPr>
      </w:pPr>
      <w:r>
        <w:rPr>
          <w:lang w:val="en-IE"/>
        </w:rPr>
        <w:tab/>
        <w:t>19 October 2005</w:t>
      </w:r>
    </w:p>
    <w:p w:rsidR="00B165C0" w:rsidRPr="00B165C0" w:rsidRDefault="00B165C0" w:rsidP="00B165C0">
      <w:pPr>
        <w:autoSpaceDE w:val="0"/>
        <w:autoSpaceDN w:val="0"/>
        <w:adjustRightInd w:val="0"/>
      </w:pPr>
    </w:p>
    <w:p w:rsidR="00B165C0" w:rsidRDefault="00B165C0" w:rsidP="00B165C0">
      <w:pPr>
        <w:autoSpaceDE w:val="0"/>
        <w:autoSpaceDN w:val="0"/>
        <w:adjustRightInd w:val="0"/>
        <w:rPr>
          <w:b/>
          <w:bCs/>
        </w:rPr>
      </w:pPr>
      <w:r w:rsidRPr="00B165C0">
        <w:rPr>
          <w:b/>
          <w:bCs/>
        </w:rPr>
        <w:t>10.</w:t>
      </w:r>
      <w:r w:rsidRPr="00B165C0">
        <w:rPr>
          <w:b/>
          <w:bCs/>
        </w:rPr>
        <w:tab/>
        <w:t>DATE OF REVISION OF THE TEXT</w:t>
      </w:r>
    </w:p>
    <w:p w:rsidR="00B165C0" w:rsidRDefault="00B165C0" w:rsidP="00B165C0">
      <w:pPr>
        <w:autoSpaceDE w:val="0"/>
        <w:autoSpaceDN w:val="0"/>
        <w:adjustRightInd w:val="0"/>
        <w:rPr>
          <w:b/>
          <w:bCs/>
        </w:rPr>
      </w:pPr>
    </w:p>
    <w:p w:rsidR="00B165C0" w:rsidRPr="00B165C0" w:rsidRDefault="00B165C0" w:rsidP="00B165C0">
      <w:pPr>
        <w:autoSpaceDE w:val="0"/>
        <w:autoSpaceDN w:val="0"/>
        <w:adjustRightInd w:val="0"/>
        <w:rPr>
          <w:bCs/>
        </w:rPr>
      </w:pPr>
      <w:r>
        <w:rPr>
          <w:b/>
          <w:bCs/>
        </w:rPr>
        <w:tab/>
      </w:r>
      <w:r w:rsidR="009E465B" w:rsidRPr="00EB0157">
        <w:t>June 2020</w:t>
      </w:r>
    </w:p>
    <w:p w:rsidR="00517686" w:rsidRDefault="00517686" w:rsidP="00B165C0"/>
    <w:p w:rsidR="00757C4B" w:rsidRPr="00992916" w:rsidRDefault="00757C4B" w:rsidP="005B722F">
      <w:pPr>
        <w:tabs>
          <w:tab w:val="left" w:pos="720"/>
        </w:tabs>
        <w:jc w:val="right"/>
      </w:pPr>
    </w:p>
    <w:p w:rsidR="003A1CC3" w:rsidRPr="003A1CC3" w:rsidRDefault="00F03198" w:rsidP="003A1CC3">
      <w:pPr>
        <w:jc w:val="right"/>
        <w:rPr>
          <w:rFonts w:cs="Times New Roman"/>
        </w:rPr>
      </w:pPr>
      <w:r>
        <w:rPr>
          <w:noProof/>
        </w:rPr>
        <w:drawing>
          <wp:inline distT="0" distB="0" distL="0" distR="0">
            <wp:extent cx="1190625" cy="762000"/>
            <wp:effectExtent l="0" t="0" r="0" b="0"/>
            <wp:docPr id="1" name="Picture 1" descr="Iacurti - Fla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urti - Flav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762000"/>
                    </a:xfrm>
                    <a:prstGeom prst="rect">
                      <a:avLst/>
                    </a:prstGeom>
                    <a:noFill/>
                    <a:ln>
                      <a:noFill/>
                    </a:ln>
                  </pic:spPr>
                </pic:pic>
              </a:graphicData>
            </a:graphic>
          </wp:inline>
        </w:drawing>
      </w:r>
    </w:p>
    <w:p w:rsidR="003A1CC3" w:rsidRDefault="003A1CC3" w:rsidP="003A1CC3">
      <w:pPr>
        <w:jc w:val="right"/>
      </w:pPr>
      <w:r>
        <w:t>Approved: 02 June 2020</w:t>
      </w:r>
    </w:p>
    <w:p w:rsidR="00757C4B" w:rsidRPr="00B165C0" w:rsidRDefault="00757C4B" w:rsidP="00B165C0"/>
    <w:sectPr w:rsidR="00757C4B" w:rsidRPr="00B165C0" w:rsidSect="00B165C0">
      <w:headerReference w:type="default" r:id="rId8"/>
      <w:footerReference w:type="default" r:id="rId9"/>
      <w:endnotePr>
        <w:numFmt w:val="decimal"/>
      </w:endnotePr>
      <w:pgSz w:w="11906" w:h="16838" w:code="9"/>
      <w:pgMar w:top="1096"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09D" w:rsidRDefault="00C1709D">
      <w:r>
        <w:separator/>
      </w:r>
    </w:p>
  </w:endnote>
  <w:endnote w:type="continuationSeparator" w:id="0">
    <w:p w:rsidR="00C1709D" w:rsidRDefault="00C1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5C0" w:rsidRDefault="00B165C0">
    <w:pPr>
      <w:pStyle w:val="Footer"/>
      <w:jc w:val="center"/>
    </w:pPr>
    <w:r w:rsidRPr="00B165C0">
      <w:rPr>
        <w:rFonts w:ascii="Arial" w:hAnsi="Arial" w:cs="Arial"/>
        <w:sz w:val="20"/>
        <w:szCs w:val="20"/>
      </w:rPr>
      <w:t xml:space="preserve">Page </w:t>
    </w:r>
    <w:r w:rsidRPr="00B165C0">
      <w:rPr>
        <w:rFonts w:ascii="Arial" w:hAnsi="Arial" w:cs="Arial"/>
        <w:sz w:val="20"/>
        <w:szCs w:val="20"/>
      </w:rPr>
      <w:fldChar w:fldCharType="begin"/>
    </w:r>
    <w:r w:rsidRPr="00B165C0">
      <w:rPr>
        <w:rFonts w:ascii="Arial" w:hAnsi="Arial" w:cs="Arial"/>
        <w:sz w:val="20"/>
        <w:szCs w:val="20"/>
      </w:rPr>
      <w:instrText xml:space="preserve"> PAGE </w:instrText>
    </w:r>
    <w:r w:rsidRPr="00B165C0">
      <w:rPr>
        <w:rFonts w:ascii="Arial" w:hAnsi="Arial" w:cs="Arial"/>
        <w:sz w:val="20"/>
        <w:szCs w:val="20"/>
      </w:rPr>
      <w:fldChar w:fldCharType="separate"/>
    </w:r>
    <w:r w:rsidR="00757C4B">
      <w:rPr>
        <w:rFonts w:ascii="Arial" w:hAnsi="Arial" w:cs="Arial"/>
        <w:noProof/>
        <w:sz w:val="20"/>
        <w:szCs w:val="20"/>
      </w:rPr>
      <w:t>6</w:t>
    </w:r>
    <w:r w:rsidRPr="00B165C0">
      <w:rPr>
        <w:rFonts w:ascii="Arial" w:hAnsi="Arial" w:cs="Arial"/>
        <w:sz w:val="20"/>
        <w:szCs w:val="20"/>
      </w:rPr>
      <w:fldChar w:fldCharType="end"/>
    </w:r>
    <w:r w:rsidRPr="00B165C0">
      <w:rPr>
        <w:rFonts w:ascii="Arial" w:hAnsi="Arial" w:cs="Arial"/>
        <w:sz w:val="20"/>
        <w:szCs w:val="20"/>
      </w:rPr>
      <w:t xml:space="preserve"> of </w:t>
    </w:r>
    <w:r w:rsidRPr="00B165C0">
      <w:rPr>
        <w:rFonts w:ascii="Arial" w:hAnsi="Arial" w:cs="Arial"/>
        <w:sz w:val="20"/>
        <w:szCs w:val="20"/>
      </w:rPr>
      <w:fldChar w:fldCharType="begin"/>
    </w:r>
    <w:r w:rsidRPr="00B165C0">
      <w:rPr>
        <w:rFonts w:ascii="Arial" w:hAnsi="Arial" w:cs="Arial"/>
        <w:sz w:val="20"/>
        <w:szCs w:val="20"/>
      </w:rPr>
      <w:instrText xml:space="preserve"> NUMPAGES  </w:instrText>
    </w:r>
    <w:r w:rsidRPr="00B165C0">
      <w:rPr>
        <w:rFonts w:ascii="Arial" w:hAnsi="Arial" w:cs="Arial"/>
        <w:sz w:val="20"/>
        <w:szCs w:val="20"/>
      </w:rPr>
      <w:fldChar w:fldCharType="separate"/>
    </w:r>
    <w:r w:rsidR="00757C4B">
      <w:rPr>
        <w:rFonts w:ascii="Arial" w:hAnsi="Arial" w:cs="Arial"/>
        <w:noProof/>
        <w:sz w:val="20"/>
        <w:szCs w:val="20"/>
      </w:rPr>
      <w:t>6</w:t>
    </w:r>
    <w:r w:rsidRPr="00B165C0">
      <w:rPr>
        <w:rFonts w:ascii="Arial" w:hAnsi="Arial" w:cs="Arial"/>
        <w:sz w:val="20"/>
        <w:szCs w:val="20"/>
      </w:rPr>
      <w:fldChar w:fldCharType="end"/>
    </w:r>
  </w:p>
  <w:p w:rsidR="00B165C0" w:rsidRDefault="00B16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09D" w:rsidRDefault="00C1709D">
      <w:r>
        <w:separator/>
      </w:r>
    </w:p>
  </w:footnote>
  <w:footnote w:type="continuationSeparator" w:id="0">
    <w:p w:rsidR="00C1709D" w:rsidRDefault="00C17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65B" w:rsidRPr="00A74CBD" w:rsidRDefault="009E465B" w:rsidP="009E465B">
    <w:pPr>
      <w:pStyle w:val="Header"/>
      <w:jc w:val="right"/>
      <w:rPr>
        <w:sz w:val="20"/>
        <w:szCs w:val="20"/>
      </w:rPr>
    </w:pPr>
    <w:r w:rsidRPr="00A74CBD">
      <w:rPr>
        <w:sz w:val="20"/>
        <w:szCs w:val="20"/>
      </w:rPr>
      <w:t xml:space="preserve">Revised: </w:t>
    </w:r>
    <w:r>
      <w:rPr>
        <w:sz w:val="20"/>
        <w:szCs w:val="20"/>
      </w:rPr>
      <w:t>June 2020</w:t>
    </w:r>
  </w:p>
  <w:p w:rsidR="009E465B" w:rsidRDefault="009E465B" w:rsidP="009E465B">
    <w:pPr>
      <w:pStyle w:val="Header"/>
      <w:jc w:val="right"/>
      <w:rPr>
        <w:sz w:val="20"/>
        <w:szCs w:val="20"/>
      </w:rPr>
    </w:pPr>
    <w:r w:rsidRPr="00A74CBD">
      <w:rPr>
        <w:sz w:val="20"/>
        <w:szCs w:val="20"/>
      </w:rPr>
      <w:t xml:space="preserve">AN: </w:t>
    </w:r>
    <w:r>
      <w:rPr>
        <w:sz w:val="20"/>
        <w:szCs w:val="20"/>
      </w:rPr>
      <w:t>00192/2020</w:t>
    </w:r>
  </w:p>
  <w:p w:rsidR="00B165C0" w:rsidRPr="00A74CBD" w:rsidRDefault="00B165C0" w:rsidP="00A74CBD">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B69AB"/>
    <w:multiLevelType w:val="multilevel"/>
    <w:tmpl w:val="15A8238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F8B4023"/>
    <w:multiLevelType w:val="hybridMultilevel"/>
    <w:tmpl w:val="9A6CCE5E"/>
    <w:lvl w:ilvl="0" w:tplc="96DAA4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86"/>
    <w:rsid w:val="00132ABE"/>
    <w:rsid w:val="00180F83"/>
    <w:rsid w:val="0037787C"/>
    <w:rsid w:val="003A1CC3"/>
    <w:rsid w:val="0051315F"/>
    <w:rsid w:val="00517686"/>
    <w:rsid w:val="00522765"/>
    <w:rsid w:val="005B0552"/>
    <w:rsid w:val="005B722F"/>
    <w:rsid w:val="00697C7E"/>
    <w:rsid w:val="006D27EA"/>
    <w:rsid w:val="00757C4B"/>
    <w:rsid w:val="007F3849"/>
    <w:rsid w:val="008C2E05"/>
    <w:rsid w:val="009E465B"/>
    <w:rsid w:val="00A74CBD"/>
    <w:rsid w:val="00B165C0"/>
    <w:rsid w:val="00C1709D"/>
    <w:rsid w:val="00C60B58"/>
    <w:rsid w:val="00E80803"/>
    <w:rsid w:val="00F03198"/>
    <w:rsid w:val="00FF065C"/>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newheights-com/ya#smarttagtdial" w:name="MySmartTag1"/>
  <w:shapeDefaults>
    <o:shapedefaults v:ext="edit" spidmax="1026"/>
    <o:shapelayout v:ext="edit">
      <o:idmap v:ext="edit" data="1"/>
    </o:shapelayout>
  </w:shapeDefaults>
  <w:decimalSymbol w:val="."/>
  <w:listSeparator w:val=","/>
  <w15:chartTrackingRefBased/>
  <w15:docId w15:val="{0D54BEA3-09D0-4F69-B6A0-386721F7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ind w:firstLine="720"/>
      <w:jc w:val="both"/>
      <w:outlineLvl w:val="0"/>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b/>
      <w:bCs/>
      <w:lang w:val="en-US"/>
    </w:rPr>
  </w:style>
  <w:style w:type="paragraph" w:styleId="BodyTextIndent">
    <w:name w:val="Body Text Indent"/>
    <w:basedOn w:val="Normal"/>
    <w:rsid w:val="00517686"/>
    <w:pPr>
      <w:widowControl w:val="0"/>
      <w:ind w:left="720"/>
      <w:jc w:val="both"/>
    </w:pPr>
    <w:rPr>
      <w:rFonts w:ascii="Times New Roman" w:hAnsi="Times New Roman" w:cs="Times New Roman"/>
      <w:snapToGrid w:val="0"/>
    </w:rPr>
  </w:style>
  <w:style w:type="paragraph" w:styleId="BodyTextIndent2">
    <w:name w:val="Body Text Indent 2"/>
    <w:basedOn w:val="Normal"/>
    <w:rsid w:val="00517686"/>
    <w:pPr>
      <w:widowControl w:val="0"/>
      <w:ind w:left="720"/>
      <w:jc w:val="both"/>
    </w:pPr>
    <w:rPr>
      <w:rFonts w:ascii="Times New Roman" w:hAnsi="Times New Roman" w:cs="Times New Roman"/>
      <w:snapToGrid w:val="0"/>
    </w:rPr>
  </w:style>
  <w:style w:type="paragraph" w:styleId="Footer">
    <w:name w:val="footer"/>
    <w:basedOn w:val="Normal"/>
    <w:link w:val="FooterChar"/>
    <w:uiPriority w:val="99"/>
    <w:rsid w:val="00517686"/>
    <w:pPr>
      <w:widowControl w:val="0"/>
      <w:tabs>
        <w:tab w:val="center" w:pos="4153"/>
        <w:tab w:val="right" w:pos="8306"/>
      </w:tabs>
      <w:jc w:val="both"/>
    </w:pPr>
    <w:rPr>
      <w:rFonts w:ascii="Times New Roman" w:hAnsi="Times New Roman" w:cs="Times New Roman"/>
      <w:snapToGrid w:val="0"/>
      <w:lang w:val="en-US"/>
    </w:rPr>
  </w:style>
  <w:style w:type="paragraph" w:styleId="Header">
    <w:name w:val="header"/>
    <w:basedOn w:val="Normal"/>
    <w:rsid w:val="00A74CBD"/>
    <w:pPr>
      <w:tabs>
        <w:tab w:val="center" w:pos="4153"/>
        <w:tab w:val="right" w:pos="8306"/>
      </w:tabs>
    </w:pPr>
  </w:style>
  <w:style w:type="table" w:styleId="TableGrid">
    <w:name w:val="Table Grid"/>
    <w:basedOn w:val="TableNormal"/>
    <w:uiPriority w:val="59"/>
    <w:rsid w:val="00B165C0"/>
    <w:rPr>
      <w:rFonts w:ascii="Calibri" w:eastAsia="Calibri" w:hAnsi="Calibri"/>
      <w:sz w:val="22"/>
      <w:szCs w:val="22"/>
      <w:lang w:val="en-I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165C0"/>
    <w:rPr>
      <w:snapToGrid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93449">
      <w:bodyDiv w:val="1"/>
      <w:marLeft w:val="0"/>
      <w:marRight w:val="0"/>
      <w:marTop w:val="0"/>
      <w:marBottom w:val="0"/>
      <w:divBdr>
        <w:top w:val="none" w:sz="0" w:space="0" w:color="auto"/>
        <w:left w:val="none" w:sz="0" w:space="0" w:color="auto"/>
        <w:bottom w:val="none" w:sz="0" w:space="0" w:color="auto"/>
        <w:right w:val="none" w:sz="0" w:space="0" w:color="auto"/>
      </w:divBdr>
    </w:div>
    <w:div w:id="1584607889">
      <w:bodyDiv w:val="1"/>
      <w:marLeft w:val="0"/>
      <w:marRight w:val="0"/>
      <w:marTop w:val="0"/>
      <w:marBottom w:val="0"/>
      <w:divBdr>
        <w:top w:val="none" w:sz="0" w:space="0" w:color="auto"/>
        <w:left w:val="none" w:sz="0" w:space="0" w:color="auto"/>
        <w:bottom w:val="none" w:sz="0" w:space="0" w:color="auto"/>
        <w:right w:val="none" w:sz="0" w:space="0" w:color="auto"/>
      </w:divBdr>
    </w:div>
    <w:div w:id="160780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1308</Words>
  <Characters>7153</Characters>
  <Application>Microsoft Office Word</Application>
  <DocSecurity>0</DocSecurity>
  <Lines>274</Lines>
  <Paragraphs>131</Paragraphs>
  <ScaleCrop>false</ScaleCrop>
  <HeadingPairs>
    <vt:vector size="2" baseType="variant">
      <vt:variant>
        <vt:lpstr>Title</vt:lpstr>
      </vt:variant>
      <vt:variant>
        <vt:i4>1</vt:i4>
      </vt:variant>
    </vt:vector>
  </HeadingPairs>
  <TitlesOfParts>
    <vt:vector size="1" baseType="lpstr">
      <vt:lpstr>SUMMARY OF PRODUCT CHARACTERISTICS</vt:lpstr>
    </vt:vector>
  </TitlesOfParts>
  <Manager/>
  <Company/>
  <LinksUpToDate>false</LinksUpToDate>
  <CharactersWithSpaces>8357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Elezaj</cp:lastModifiedBy>
  <cp:revision>3</cp:revision>
  <cp:lastPrinted>2010-04-07T12:51:00Z</cp:lastPrinted>
  <dcterms:created xsi:type="dcterms:W3CDTF">2020-06-02T13:04:00Z</dcterms:created>
  <dcterms:modified xsi:type="dcterms:W3CDTF">2020-06-02T13:04:00Z</dcterms:modified>
  <cp:category/>
</cp:coreProperties>
</file>